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20D1" w:rsidRDefault="00BD20D1" w:rsidP="007D4FAB">
      <w:pPr>
        <w:rPr>
          <w:rFonts w:cs="2  Mitra"/>
          <w:sz w:val="32"/>
          <w:szCs w:val="32"/>
          <w:lang w:bidi="fa-IR"/>
        </w:rPr>
      </w:pPr>
    </w:p>
    <w:p w:rsidR="00BD20D1" w:rsidRPr="00561AE4" w:rsidRDefault="00BD20D1" w:rsidP="00561AE4">
      <w:pPr>
        <w:jc w:val="center"/>
        <w:rPr>
          <w:rFonts w:cs="2  Mitra"/>
          <w:b/>
          <w:bCs/>
          <w:sz w:val="32"/>
          <w:szCs w:val="32"/>
          <w:lang w:bidi="fa-IR"/>
        </w:rPr>
      </w:pPr>
      <w:r w:rsidRPr="00561AE4">
        <w:rPr>
          <w:rFonts w:cs="2  Mitra"/>
          <w:b/>
          <w:bCs/>
          <w:sz w:val="32"/>
          <w:szCs w:val="32"/>
          <w:lang w:bidi="fa-IR"/>
        </w:rPr>
        <w:t>Oxytocin Recovery Group:</w:t>
      </w:r>
    </w:p>
    <w:p w:rsidR="00BD20D1" w:rsidRPr="00561AE4" w:rsidRDefault="00BD20D1" w:rsidP="00561AE4">
      <w:pPr>
        <w:jc w:val="center"/>
        <w:rPr>
          <w:rFonts w:cs="2  Mitra"/>
          <w:b/>
          <w:bCs/>
          <w:sz w:val="32"/>
          <w:szCs w:val="32"/>
          <w:lang w:bidi="fa-IR"/>
        </w:rPr>
      </w:pPr>
      <w:r w:rsidRPr="00561AE4">
        <w:rPr>
          <w:rFonts w:cs="2  Mitra"/>
          <w:b/>
          <w:bCs/>
          <w:sz w:val="32"/>
          <w:szCs w:val="32"/>
          <w:lang w:bidi="fa-IR"/>
        </w:rPr>
        <w:t>A Youth-Centered Bridge Between Professional Treatment, Family Therapy, and Mutual-Help Recovery in Iran</w:t>
      </w:r>
    </w:p>
    <w:p w:rsidR="00BD20D1" w:rsidRPr="00561AE4" w:rsidRDefault="00BD20D1" w:rsidP="00561AE4">
      <w:pPr>
        <w:spacing w:after="0"/>
        <w:jc w:val="center"/>
        <w:rPr>
          <w:rFonts w:cs="2  Mitra"/>
          <w:sz w:val="24"/>
          <w:szCs w:val="24"/>
          <w:lang w:bidi="fa-IR"/>
        </w:rPr>
      </w:pPr>
      <w:r w:rsidRPr="00561AE4">
        <w:rPr>
          <w:rFonts w:cs="2  Mitra"/>
          <w:sz w:val="24"/>
          <w:szCs w:val="24"/>
          <w:lang w:bidi="fa-IR"/>
        </w:rPr>
        <w:t xml:space="preserve">Dr. </w:t>
      </w:r>
      <w:proofErr w:type="spellStart"/>
      <w:r w:rsidRPr="00561AE4">
        <w:rPr>
          <w:rFonts w:cs="2  Mitra"/>
          <w:sz w:val="24"/>
          <w:szCs w:val="24"/>
          <w:lang w:bidi="fa-IR"/>
        </w:rPr>
        <w:t>Javad</w:t>
      </w:r>
      <w:proofErr w:type="spellEnd"/>
      <w:r w:rsidRPr="00561AE4">
        <w:rPr>
          <w:rFonts w:cs="2  Mitra"/>
          <w:sz w:val="24"/>
          <w:szCs w:val="24"/>
          <w:lang w:bidi="fa-IR"/>
        </w:rPr>
        <w:t xml:space="preserve"> </w:t>
      </w:r>
      <w:proofErr w:type="spellStart"/>
      <w:r w:rsidRPr="00561AE4">
        <w:rPr>
          <w:rFonts w:cs="2  Mitra"/>
          <w:sz w:val="24"/>
          <w:szCs w:val="24"/>
          <w:lang w:bidi="fa-IR"/>
        </w:rPr>
        <w:t>Esmaeilpour</w:t>
      </w:r>
      <w:proofErr w:type="spellEnd"/>
      <w:r w:rsidRPr="00561AE4">
        <w:rPr>
          <w:rFonts w:cs="2  Mitra"/>
          <w:sz w:val="24"/>
          <w:szCs w:val="24"/>
          <w:lang w:bidi="fa-IR"/>
        </w:rPr>
        <w:t xml:space="preserve"> (Dr. Coda)</w:t>
      </w:r>
    </w:p>
    <w:p w:rsidR="00BD20D1" w:rsidRPr="00561AE4" w:rsidRDefault="00BD20D1" w:rsidP="00561AE4">
      <w:pPr>
        <w:spacing w:after="0"/>
        <w:jc w:val="center"/>
        <w:rPr>
          <w:rFonts w:cs="2  Mitra"/>
          <w:sz w:val="24"/>
          <w:szCs w:val="24"/>
          <w:lang w:bidi="fa-IR"/>
        </w:rPr>
      </w:pPr>
      <w:r w:rsidRPr="00561AE4">
        <w:rPr>
          <w:rFonts w:cs="2  Mitra"/>
          <w:sz w:val="24"/>
          <w:szCs w:val="24"/>
          <w:lang w:bidi="fa-IR"/>
        </w:rPr>
        <w:t xml:space="preserve">Recovery Therapist and Director of Rah-e </w:t>
      </w:r>
      <w:proofErr w:type="spellStart"/>
      <w:r w:rsidRPr="00561AE4">
        <w:rPr>
          <w:rFonts w:cs="2  Mitra"/>
          <w:sz w:val="24"/>
          <w:szCs w:val="24"/>
          <w:lang w:bidi="fa-IR"/>
        </w:rPr>
        <w:t>Zendegi</w:t>
      </w:r>
      <w:proofErr w:type="spellEnd"/>
      <w:r w:rsidRPr="00561AE4">
        <w:rPr>
          <w:rFonts w:cs="2  Mitra"/>
          <w:sz w:val="24"/>
          <w:szCs w:val="24"/>
          <w:lang w:bidi="fa-IR"/>
        </w:rPr>
        <w:t xml:space="preserve"> Counseling Center</w:t>
      </w:r>
    </w:p>
    <w:p w:rsidR="00BD20D1" w:rsidRPr="00561AE4" w:rsidRDefault="00BD20D1" w:rsidP="00561AE4">
      <w:pPr>
        <w:spacing w:after="0"/>
        <w:jc w:val="center"/>
        <w:rPr>
          <w:rFonts w:cs="2  Mitra"/>
          <w:sz w:val="24"/>
          <w:szCs w:val="24"/>
          <w:lang w:bidi="fa-IR"/>
        </w:rPr>
      </w:pPr>
      <w:proofErr w:type="spellStart"/>
      <w:r w:rsidRPr="00561AE4">
        <w:rPr>
          <w:rFonts w:cs="2  Mitra"/>
          <w:sz w:val="24"/>
          <w:szCs w:val="24"/>
          <w:lang w:bidi="fa-IR"/>
        </w:rPr>
        <w:t>Guilan</w:t>
      </w:r>
      <w:proofErr w:type="spellEnd"/>
      <w:r w:rsidRPr="00561AE4">
        <w:rPr>
          <w:rFonts w:cs="2  Mitra"/>
          <w:sz w:val="24"/>
          <w:szCs w:val="24"/>
          <w:lang w:bidi="fa-IR"/>
        </w:rPr>
        <w:t>, Iran</w:t>
      </w:r>
    </w:p>
    <w:p w:rsidR="00BD20D1" w:rsidRPr="00BD20D1" w:rsidRDefault="00BD20D1" w:rsidP="00BD20D1">
      <w:pPr>
        <w:rPr>
          <w:rFonts w:cs="2  Mitra"/>
          <w:sz w:val="32"/>
          <w:szCs w:val="32"/>
          <w:lang w:bidi="fa-IR"/>
        </w:rPr>
      </w:pPr>
    </w:p>
    <w:p w:rsidR="00BD20D1" w:rsidRPr="00561AE4" w:rsidRDefault="00BD20D1" w:rsidP="00561AE4">
      <w:pPr>
        <w:jc w:val="both"/>
        <w:rPr>
          <w:rFonts w:cs="2  Mitra"/>
          <w:b/>
          <w:bCs/>
          <w:sz w:val="32"/>
          <w:szCs w:val="32"/>
          <w:lang w:bidi="fa-IR"/>
        </w:rPr>
      </w:pPr>
      <w:r w:rsidRPr="00561AE4">
        <w:rPr>
          <w:rFonts w:cs="2  Mitra"/>
          <w:b/>
          <w:bCs/>
          <w:sz w:val="32"/>
          <w:szCs w:val="32"/>
          <w:lang w:bidi="fa-IR"/>
        </w:rPr>
        <w:t>Abstract</w:t>
      </w:r>
    </w:p>
    <w:p w:rsidR="00BD20D1" w:rsidRPr="00BD20D1" w:rsidRDefault="00BD20D1" w:rsidP="00561AE4">
      <w:pPr>
        <w:jc w:val="both"/>
        <w:rPr>
          <w:rFonts w:cs="2  Mitra"/>
          <w:sz w:val="32"/>
          <w:szCs w:val="32"/>
          <w:lang w:bidi="fa-IR"/>
        </w:rPr>
      </w:pPr>
      <w:r w:rsidRPr="00BD20D1">
        <w:rPr>
          <w:rFonts w:cs="2  Mitra"/>
          <w:sz w:val="32"/>
          <w:szCs w:val="32"/>
          <w:lang w:bidi="fa-IR"/>
        </w:rPr>
        <w:t>The increasing prevalence of cannabis, high-potency marijuana, and synthetic cannabinoid use among adolescents and young adults has created new challenges for addiction treatment services in Iran. Many young people entering recovery experience social isolation, weak recovery identity, limited family support, and reluctance to participate in mutual-help fellowships such as Narcotics Anonymous (NA).</w:t>
      </w:r>
    </w:p>
    <w:p w:rsidR="00BD20D1" w:rsidRPr="00BD20D1" w:rsidRDefault="00BD20D1" w:rsidP="00561AE4">
      <w:pPr>
        <w:jc w:val="both"/>
        <w:rPr>
          <w:rFonts w:cs="2  Mitra"/>
          <w:sz w:val="32"/>
          <w:szCs w:val="32"/>
          <w:lang w:bidi="fa-IR"/>
        </w:rPr>
      </w:pPr>
    </w:p>
    <w:p w:rsidR="00BD20D1" w:rsidRPr="00BD20D1" w:rsidRDefault="00BD20D1" w:rsidP="00561AE4">
      <w:pPr>
        <w:jc w:val="both"/>
        <w:rPr>
          <w:rFonts w:cs="2  Mitra"/>
          <w:sz w:val="32"/>
          <w:szCs w:val="32"/>
          <w:lang w:bidi="fa-IR"/>
        </w:rPr>
      </w:pPr>
      <w:r w:rsidRPr="00BD20D1">
        <w:rPr>
          <w:rFonts w:cs="2  Mitra"/>
          <w:sz w:val="32"/>
          <w:szCs w:val="32"/>
          <w:lang w:bidi="fa-IR"/>
        </w:rPr>
        <w:t>To address this gap, we developed the Oxytocin Recovery Group, a weekly recovery-oriented intervention specifically designed for Generation Z and Generation Alpha individuals in early recovery. The program combines neuroscience-informed psychoeducation, therapist-facilitated peer interaction, emotional skill development, family engagement, and gradual introduction to community-based recovery.</w:t>
      </w:r>
    </w:p>
    <w:p w:rsidR="00BD20D1" w:rsidRPr="00BD20D1" w:rsidRDefault="00BD20D1" w:rsidP="00561AE4">
      <w:pPr>
        <w:jc w:val="both"/>
        <w:rPr>
          <w:rFonts w:cs="2  Mitra"/>
          <w:sz w:val="32"/>
          <w:szCs w:val="32"/>
          <w:lang w:bidi="fa-IR"/>
        </w:rPr>
      </w:pPr>
    </w:p>
    <w:p w:rsidR="00BD20D1" w:rsidRPr="00BD20D1" w:rsidRDefault="00BD20D1" w:rsidP="00561AE4">
      <w:pPr>
        <w:jc w:val="both"/>
        <w:rPr>
          <w:rFonts w:cs="2  Mitra"/>
          <w:sz w:val="32"/>
          <w:szCs w:val="32"/>
          <w:lang w:bidi="fa-IR"/>
        </w:rPr>
      </w:pPr>
      <w:r w:rsidRPr="00BD20D1">
        <w:rPr>
          <w:rFonts w:cs="2  Mitra"/>
          <w:sz w:val="32"/>
          <w:szCs w:val="32"/>
          <w:lang w:bidi="fa-IR"/>
        </w:rPr>
        <w:t xml:space="preserve">Rather than replacing professional treatment or 12-Step fellowships, the Oxytocin Recovery Group functions as a transitional bridge, strengthening recovery capital and facilitating successful integration into long-term recovery communities </w:t>
      </w:r>
      <w:bookmarkStart w:id="0" w:name="_Hlk235609725"/>
      <w:r w:rsidRPr="00504E6F">
        <w:rPr>
          <w:rFonts w:cs="2  Mitra"/>
          <w:sz w:val="24"/>
          <w:szCs w:val="24"/>
          <w:lang w:bidi="fa-IR"/>
        </w:rPr>
        <w:t xml:space="preserve">(Best &amp; </w:t>
      </w:r>
      <w:proofErr w:type="spellStart"/>
      <w:r w:rsidRPr="00504E6F">
        <w:rPr>
          <w:rFonts w:cs="2  Mitra"/>
          <w:sz w:val="24"/>
          <w:szCs w:val="24"/>
          <w:lang w:bidi="fa-IR"/>
        </w:rPr>
        <w:t>Laudet</w:t>
      </w:r>
      <w:proofErr w:type="spellEnd"/>
      <w:r w:rsidRPr="00504E6F">
        <w:rPr>
          <w:rFonts w:cs="2  Mitra"/>
          <w:sz w:val="24"/>
          <w:szCs w:val="24"/>
          <w:lang w:bidi="fa-IR"/>
        </w:rPr>
        <w:t>, 2010; White, 2008).</w:t>
      </w:r>
      <w:bookmarkEnd w:id="0"/>
    </w:p>
    <w:p w:rsidR="00BD20D1" w:rsidRPr="00561AE4" w:rsidRDefault="00BD20D1" w:rsidP="00BD20D1">
      <w:pPr>
        <w:rPr>
          <w:rFonts w:cs="2  Mitra"/>
          <w:b/>
          <w:bCs/>
          <w:sz w:val="32"/>
          <w:szCs w:val="32"/>
          <w:lang w:bidi="fa-IR"/>
        </w:rPr>
      </w:pPr>
      <w:r w:rsidRPr="00561AE4">
        <w:rPr>
          <w:rFonts w:cs="2  Mitra"/>
          <w:b/>
          <w:bCs/>
          <w:sz w:val="32"/>
          <w:szCs w:val="32"/>
          <w:lang w:bidi="fa-IR"/>
        </w:rPr>
        <w:lastRenderedPageBreak/>
        <w:t>Background</w:t>
      </w:r>
    </w:p>
    <w:p w:rsidR="00BD20D1" w:rsidRPr="00BD20D1" w:rsidRDefault="00BD20D1" w:rsidP="00BD20D1">
      <w:pPr>
        <w:rPr>
          <w:rFonts w:cs="2  Mitra"/>
          <w:sz w:val="32"/>
          <w:szCs w:val="32"/>
          <w:lang w:bidi="fa-IR"/>
        </w:rPr>
      </w:pPr>
      <w:r w:rsidRPr="00BD20D1">
        <w:rPr>
          <w:rFonts w:cs="2  Mitra"/>
          <w:sz w:val="32"/>
          <w:szCs w:val="32"/>
          <w:lang w:bidi="fa-IR"/>
        </w:rPr>
        <w:t>Over the last decade, substance use patterns among young people in Iran have shifted significantly from traditional substances toward cannabis, high-potency THC products, and synthetic cannabinoids.</w:t>
      </w:r>
    </w:p>
    <w:p w:rsidR="00BD20D1" w:rsidRPr="00BD20D1" w:rsidRDefault="00BD20D1" w:rsidP="00BD20D1">
      <w:pPr>
        <w:rPr>
          <w:rFonts w:cs="2  Mitra"/>
          <w:sz w:val="32"/>
          <w:szCs w:val="32"/>
          <w:lang w:bidi="fa-IR"/>
        </w:rPr>
      </w:pPr>
      <w:r w:rsidRPr="00BD20D1">
        <w:rPr>
          <w:rFonts w:cs="2  Mitra"/>
          <w:sz w:val="32"/>
          <w:szCs w:val="32"/>
          <w:lang w:bidi="fa-IR"/>
        </w:rPr>
        <w:t>Compared with previous generations, these young clients often present with:</w:t>
      </w:r>
    </w:p>
    <w:p w:rsidR="00BD20D1" w:rsidRPr="00BD20D1" w:rsidRDefault="00BD20D1" w:rsidP="00561AE4">
      <w:pPr>
        <w:spacing w:after="0"/>
        <w:rPr>
          <w:rFonts w:cs="2  Mitra"/>
          <w:sz w:val="32"/>
          <w:szCs w:val="32"/>
          <w:lang w:bidi="fa-IR"/>
        </w:rPr>
      </w:pPr>
      <w:r w:rsidRPr="00BD20D1">
        <w:rPr>
          <w:rFonts w:cs="2  Mitra"/>
          <w:sz w:val="32"/>
          <w:szCs w:val="32"/>
          <w:lang w:bidi="fa-IR"/>
        </w:rPr>
        <w:t>emotional dysregulation</w:t>
      </w:r>
    </w:p>
    <w:p w:rsidR="00BD20D1" w:rsidRPr="00BD20D1" w:rsidRDefault="00BD20D1" w:rsidP="00561AE4">
      <w:pPr>
        <w:spacing w:after="0"/>
        <w:rPr>
          <w:rFonts w:cs="2  Mitra"/>
          <w:sz w:val="32"/>
          <w:szCs w:val="32"/>
          <w:lang w:bidi="fa-IR"/>
        </w:rPr>
      </w:pPr>
      <w:r w:rsidRPr="00BD20D1">
        <w:rPr>
          <w:rFonts w:cs="2  Mitra"/>
          <w:sz w:val="32"/>
          <w:szCs w:val="32"/>
          <w:lang w:bidi="fa-IR"/>
        </w:rPr>
        <w:t>social withdrawal</w:t>
      </w:r>
    </w:p>
    <w:p w:rsidR="00BD20D1" w:rsidRPr="00BD20D1" w:rsidRDefault="00BD20D1" w:rsidP="00561AE4">
      <w:pPr>
        <w:spacing w:after="0"/>
        <w:rPr>
          <w:rFonts w:cs="2  Mitra"/>
          <w:sz w:val="32"/>
          <w:szCs w:val="32"/>
          <w:lang w:bidi="fa-IR"/>
        </w:rPr>
      </w:pPr>
      <w:r w:rsidRPr="00BD20D1">
        <w:rPr>
          <w:rFonts w:cs="2  Mitra"/>
          <w:sz w:val="32"/>
          <w:szCs w:val="32"/>
          <w:lang w:bidi="fa-IR"/>
        </w:rPr>
        <w:t>reduced trust in authority</w:t>
      </w:r>
    </w:p>
    <w:p w:rsidR="00BD20D1" w:rsidRPr="00BD20D1" w:rsidRDefault="00BD20D1" w:rsidP="00561AE4">
      <w:pPr>
        <w:spacing w:after="0"/>
        <w:rPr>
          <w:rFonts w:cs="2  Mitra"/>
          <w:sz w:val="32"/>
          <w:szCs w:val="32"/>
          <w:lang w:bidi="fa-IR"/>
        </w:rPr>
      </w:pPr>
      <w:r w:rsidRPr="00BD20D1">
        <w:rPr>
          <w:rFonts w:cs="2  Mitra"/>
          <w:sz w:val="32"/>
          <w:szCs w:val="32"/>
          <w:lang w:bidi="fa-IR"/>
        </w:rPr>
        <w:t>weakened family communication</w:t>
      </w:r>
    </w:p>
    <w:p w:rsidR="00BD20D1" w:rsidRPr="00BD20D1" w:rsidRDefault="00BD20D1" w:rsidP="00561AE4">
      <w:pPr>
        <w:spacing w:after="0"/>
        <w:rPr>
          <w:rFonts w:cs="2  Mitra"/>
          <w:sz w:val="32"/>
          <w:szCs w:val="32"/>
          <w:lang w:bidi="fa-IR"/>
        </w:rPr>
      </w:pPr>
      <w:r w:rsidRPr="00BD20D1">
        <w:rPr>
          <w:rFonts w:cs="2  Mitra"/>
          <w:sz w:val="32"/>
          <w:szCs w:val="32"/>
          <w:lang w:bidi="fa-IR"/>
        </w:rPr>
        <w:t>poor recovery identity</w:t>
      </w:r>
    </w:p>
    <w:p w:rsidR="00BD20D1" w:rsidRPr="00BD20D1" w:rsidRDefault="00BD20D1" w:rsidP="00561AE4">
      <w:pPr>
        <w:spacing w:after="0"/>
        <w:rPr>
          <w:rFonts w:cs="2  Mitra"/>
          <w:sz w:val="32"/>
          <w:szCs w:val="32"/>
          <w:lang w:bidi="fa-IR"/>
        </w:rPr>
      </w:pPr>
      <w:r w:rsidRPr="00BD20D1">
        <w:rPr>
          <w:rFonts w:cs="2  Mitra"/>
          <w:sz w:val="32"/>
          <w:szCs w:val="32"/>
          <w:lang w:bidi="fa-IR"/>
        </w:rPr>
        <w:t>reluctance to attend traditional mutual-help meetings</w:t>
      </w:r>
    </w:p>
    <w:p w:rsidR="00BD20D1" w:rsidRPr="00BD20D1" w:rsidRDefault="00BD20D1" w:rsidP="00BD20D1">
      <w:pPr>
        <w:rPr>
          <w:rFonts w:cs="2  Mitra"/>
          <w:sz w:val="32"/>
          <w:szCs w:val="32"/>
          <w:lang w:bidi="fa-IR"/>
        </w:rPr>
      </w:pPr>
    </w:p>
    <w:p w:rsidR="00BD20D1" w:rsidRPr="00BD20D1" w:rsidRDefault="00BD20D1" w:rsidP="00561AE4">
      <w:pPr>
        <w:jc w:val="both"/>
        <w:rPr>
          <w:rFonts w:cs="2  Mitra"/>
          <w:sz w:val="32"/>
          <w:szCs w:val="32"/>
          <w:lang w:bidi="fa-IR"/>
        </w:rPr>
      </w:pPr>
      <w:r w:rsidRPr="00BD20D1">
        <w:rPr>
          <w:rFonts w:cs="2  Mitra"/>
          <w:sz w:val="32"/>
          <w:szCs w:val="32"/>
          <w:lang w:bidi="fa-IR"/>
        </w:rPr>
        <w:t>Although professional treatment can initiate abstinence, maintaining recovery requires long-term social connection and meaningful participation in recovery communities.</w:t>
      </w:r>
    </w:p>
    <w:p w:rsidR="00BD20D1" w:rsidRPr="00BD20D1" w:rsidRDefault="00BD20D1" w:rsidP="00561AE4">
      <w:pPr>
        <w:jc w:val="both"/>
        <w:rPr>
          <w:rFonts w:cs="2  Mitra"/>
          <w:sz w:val="32"/>
          <w:szCs w:val="32"/>
          <w:lang w:bidi="fa-IR"/>
        </w:rPr>
      </w:pPr>
      <w:r w:rsidRPr="00BD20D1">
        <w:rPr>
          <w:rFonts w:cs="2  Mitra"/>
          <w:sz w:val="32"/>
          <w:szCs w:val="32"/>
          <w:lang w:bidi="fa-IR"/>
        </w:rPr>
        <w:t xml:space="preserve">Previous research has demonstrated that Recovery-Oriented Systems of Care (ROSC) and recovery support services play a critical role in sustaining long-term recovery, particularly among adolescents and young adults </w:t>
      </w:r>
      <w:bookmarkStart w:id="1" w:name="_Hlk235609771"/>
      <w:r w:rsidRPr="00561AE4">
        <w:rPr>
          <w:rFonts w:cs="2  Mitra"/>
          <w:sz w:val="24"/>
          <w:szCs w:val="24"/>
          <w:lang w:bidi="fa-IR"/>
        </w:rPr>
        <w:t>(White, 2008; SAMHSA, 2012).</w:t>
      </w:r>
    </w:p>
    <w:bookmarkEnd w:id="1"/>
    <w:p w:rsidR="00BD20D1" w:rsidRPr="00BD20D1" w:rsidRDefault="00BD20D1" w:rsidP="00561AE4">
      <w:pPr>
        <w:jc w:val="both"/>
        <w:rPr>
          <w:rFonts w:cs="2  Mitra"/>
          <w:sz w:val="32"/>
          <w:szCs w:val="32"/>
          <w:lang w:bidi="fa-IR"/>
        </w:rPr>
      </w:pPr>
      <w:r w:rsidRPr="00BD20D1">
        <w:rPr>
          <w:rFonts w:cs="2  Mitra"/>
          <w:sz w:val="32"/>
          <w:szCs w:val="32"/>
          <w:lang w:bidi="fa-IR"/>
        </w:rPr>
        <w:t xml:space="preserve">Recovery capital has emerged as a key framework for understanding the personal, social, and community resources that support recovery </w:t>
      </w:r>
      <w:bookmarkStart w:id="2" w:name="_Hlk235609828"/>
      <w:r w:rsidRPr="00561AE4">
        <w:rPr>
          <w:rFonts w:cs="2  Mitra"/>
          <w:sz w:val="24"/>
          <w:szCs w:val="24"/>
          <w:lang w:bidi="fa-IR"/>
        </w:rPr>
        <w:t xml:space="preserve">(Cloud &amp; </w:t>
      </w:r>
      <w:proofErr w:type="spellStart"/>
      <w:r w:rsidRPr="00561AE4">
        <w:rPr>
          <w:rFonts w:cs="2  Mitra"/>
          <w:sz w:val="24"/>
          <w:szCs w:val="24"/>
          <w:lang w:bidi="fa-IR"/>
        </w:rPr>
        <w:t>Granfield</w:t>
      </w:r>
      <w:proofErr w:type="spellEnd"/>
      <w:r w:rsidRPr="00561AE4">
        <w:rPr>
          <w:rFonts w:cs="2  Mitra"/>
          <w:sz w:val="24"/>
          <w:szCs w:val="24"/>
          <w:lang w:bidi="fa-IR"/>
        </w:rPr>
        <w:t xml:space="preserve">, 2008; Best &amp; </w:t>
      </w:r>
      <w:proofErr w:type="spellStart"/>
      <w:r w:rsidRPr="00561AE4">
        <w:rPr>
          <w:rFonts w:cs="2  Mitra"/>
          <w:sz w:val="24"/>
          <w:szCs w:val="24"/>
          <w:lang w:bidi="fa-IR"/>
        </w:rPr>
        <w:t>Laudet</w:t>
      </w:r>
      <w:proofErr w:type="spellEnd"/>
      <w:r w:rsidRPr="00561AE4">
        <w:rPr>
          <w:rFonts w:cs="2  Mitra"/>
          <w:sz w:val="24"/>
          <w:szCs w:val="24"/>
          <w:lang w:bidi="fa-IR"/>
        </w:rPr>
        <w:t>, 2010).</w:t>
      </w:r>
    </w:p>
    <w:bookmarkEnd w:id="2"/>
    <w:p w:rsidR="00BD20D1" w:rsidRPr="00BD20D1" w:rsidRDefault="00BD20D1" w:rsidP="00561AE4">
      <w:pPr>
        <w:jc w:val="both"/>
        <w:rPr>
          <w:rFonts w:cs="2  Mitra"/>
          <w:sz w:val="32"/>
          <w:szCs w:val="32"/>
          <w:lang w:bidi="fa-IR"/>
        </w:rPr>
      </w:pPr>
      <w:r w:rsidRPr="00BD20D1">
        <w:rPr>
          <w:rFonts w:cs="2  Mitra"/>
          <w:sz w:val="32"/>
          <w:szCs w:val="32"/>
          <w:lang w:bidi="fa-IR"/>
        </w:rPr>
        <w:t>Unfortunately, many young patients discontinue treatment before establishing these protective relationships.</w:t>
      </w:r>
    </w:p>
    <w:p w:rsidR="00BD20D1" w:rsidRPr="00BD20D1" w:rsidRDefault="00BD20D1" w:rsidP="00561AE4">
      <w:pPr>
        <w:jc w:val="both"/>
        <w:rPr>
          <w:rFonts w:cs="2  Mitra"/>
          <w:sz w:val="32"/>
          <w:szCs w:val="32"/>
          <w:lang w:bidi="fa-IR"/>
        </w:rPr>
      </w:pPr>
      <w:r w:rsidRPr="00BD20D1">
        <w:rPr>
          <w:rFonts w:cs="2  Mitra"/>
          <w:sz w:val="32"/>
          <w:szCs w:val="32"/>
          <w:lang w:bidi="fa-IR"/>
        </w:rPr>
        <w:t>Recognizing this treatment gap, we designed the Oxytocin Recovery Group.</w:t>
      </w:r>
    </w:p>
    <w:p w:rsidR="00BD20D1" w:rsidRPr="00561AE4" w:rsidRDefault="00BD20D1" w:rsidP="00561AE4">
      <w:pPr>
        <w:jc w:val="both"/>
        <w:rPr>
          <w:rFonts w:cs="2  Mitra"/>
          <w:b/>
          <w:bCs/>
          <w:sz w:val="32"/>
          <w:szCs w:val="32"/>
          <w:lang w:bidi="fa-IR"/>
        </w:rPr>
      </w:pPr>
      <w:r w:rsidRPr="00561AE4">
        <w:rPr>
          <w:rFonts w:cs="2  Mitra"/>
          <w:b/>
          <w:bCs/>
          <w:sz w:val="32"/>
          <w:szCs w:val="32"/>
          <w:lang w:bidi="fa-IR"/>
        </w:rPr>
        <w:lastRenderedPageBreak/>
        <w:t>Why "Oxytocin"?</w:t>
      </w:r>
    </w:p>
    <w:p w:rsidR="00BD20D1" w:rsidRPr="00BD20D1" w:rsidRDefault="00BD20D1" w:rsidP="00561AE4">
      <w:pPr>
        <w:jc w:val="both"/>
        <w:rPr>
          <w:rFonts w:cs="2  Mitra"/>
          <w:sz w:val="32"/>
          <w:szCs w:val="32"/>
          <w:lang w:bidi="fa-IR"/>
        </w:rPr>
      </w:pPr>
      <w:r w:rsidRPr="00BD20D1">
        <w:rPr>
          <w:rFonts w:cs="2  Mitra"/>
          <w:sz w:val="32"/>
          <w:szCs w:val="32"/>
          <w:lang w:bidi="fa-IR"/>
        </w:rPr>
        <w:t xml:space="preserve">Oxytocin is widely recognized as a neurobiological mediator of trust, attachment, empathy, and social bonding </w:t>
      </w:r>
      <w:bookmarkStart w:id="3" w:name="_Hlk235609864"/>
      <w:r w:rsidRPr="00561AE4">
        <w:rPr>
          <w:rFonts w:cs="2  Mitra"/>
          <w:sz w:val="24"/>
          <w:szCs w:val="24"/>
          <w:lang w:bidi="fa-IR"/>
        </w:rPr>
        <w:t>(Meyer-Lindenberg et al., 2011).</w:t>
      </w:r>
      <w:bookmarkEnd w:id="3"/>
    </w:p>
    <w:p w:rsidR="00BD20D1" w:rsidRPr="00BD20D1" w:rsidRDefault="00BD20D1" w:rsidP="00561AE4">
      <w:pPr>
        <w:jc w:val="both"/>
        <w:rPr>
          <w:rFonts w:cs="2  Mitra"/>
          <w:sz w:val="32"/>
          <w:szCs w:val="32"/>
          <w:lang w:bidi="fa-IR"/>
        </w:rPr>
      </w:pPr>
      <w:r w:rsidRPr="00BD20D1">
        <w:rPr>
          <w:rFonts w:cs="2  Mitra"/>
          <w:sz w:val="32"/>
          <w:szCs w:val="32"/>
          <w:lang w:bidi="fa-IR"/>
        </w:rPr>
        <w:t>The name reflects the central philosophy of the program:</w:t>
      </w:r>
    </w:p>
    <w:p w:rsidR="00BD20D1" w:rsidRPr="00BD20D1" w:rsidRDefault="00BD20D1" w:rsidP="00561AE4">
      <w:pPr>
        <w:jc w:val="both"/>
        <w:rPr>
          <w:rFonts w:cs="2  Mitra"/>
          <w:sz w:val="32"/>
          <w:szCs w:val="32"/>
          <w:lang w:bidi="fa-IR"/>
        </w:rPr>
      </w:pPr>
      <w:r w:rsidRPr="00BD20D1">
        <w:rPr>
          <w:rFonts w:cs="2  Mitra"/>
          <w:sz w:val="32"/>
          <w:szCs w:val="32"/>
          <w:lang w:bidi="fa-IR"/>
        </w:rPr>
        <w:t>Recovery is sustained not only by stopping substance use but by rebuilding healthy human connection.</w:t>
      </w:r>
    </w:p>
    <w:p w:rsidR="00BD20D1" w:rsidRPr="00BD20D1" w:rsidRDefault="00BD20D1" w:rsidP="00561AE4">
      <w:pPr>
        <w:jc w:val="both"/>
        <w:rPr>
          <w:rFonts w:cs="2  Mitra"/>
          <w:sz w:val="32"/>
          <w:szCs w:val="32"/>
          <w:lang w:bidi="fa-IR"/>
        </w:rPr>
      </w:pPr>
      <w:r w:rsidRPr="00BD20D1">
        <w:rPr>
          <w:rFonts w:cs="2  Mitra"/>
          <w:sz w:val="32"/>
          <w:szCs w:val="32"/>
          <w:lang w:bidi="fa-IR"/>
        </w:rPr>
        <w:t>For young people recovering from cannabis and synthetic cannabinoid dependence, restoring belonging, trust, and supportive relationships is considered a core therapeutic objective.</w:t>
      </w:r>
    </w:p>
    <w:p w:rsidR="00BD20D1" w:rsidRPr="00504E6F" w:rsidRDefault="00BD20D1" w:rsidP="00561AE4">
      <w:pPr>
        <w:jc w:val="both"/>
        <w:rPr>
          <w:rFonts w:cs="2  Mitra"/>
          <w:sz w:val="24"/>
          <w:szCs w:val="24"/>
          <w:lang w:bidi="fa-IR"/>
        </w:rPr>
      </w:pPr>
      <w:r w:rsidRPr="00BD20D1">
        <w:rPr>
          <w:rFonts w:cs="2  Mitra"/>
          <w:sz w:val="32"/>
          <w:szCs w:val="32"/>
          <w:lang w:bidi="fa-IR"/>
        </w:rPr>
        <w:t xml:space="preserve">Social connectedness and supportive peer relationships are recognized as important components of recovery capital and are associated with improved recovery outcomes among adolescents </w:t>
      </w:r>
      <w:bookmarkStart w:id="4" w:name="_Hlk235609895"/>
      <w:r w:rsidRPr="00504E6F">
        <w:rPr>
          <w:rFonts w:cs="2  Mitra"/>
          <w:sz w:val="24"/>
          <w:szCs w:val="24"/>
          <w:lang w:bidi="fa-IR"/>
        </w:rPr>
        <w:t>(Ashford et al., 2019).</w:t>
      </w:r>
    </w:p>
    <w:bookmarkEnd w:id="4"/>
    <w:p w:rsidR="00BD20D1" w:rsidRPr="00BD20D1" w:rsidRDefault="00BD20D1" w:rsidP="00BD20D1">
      <w:pPr>
        <w:rPr>
          <w:rFonts w:cs="2  Mitra"/>
          <w:sz w:val="32"/>
          <w:szCs w:val="32"/>
          <w:lang w:bidi="fa-IR"/>
        </w:rPr>
      </w:pPr>
    </w:p>
    <w:p w:rsidR="00BD20D1" w:rsidRPr="00561AE4" w:rsidRDefault="00BD20D1" w:rsidP="00561AE4">
      <w:pPr>
        <w:jc w:val="both"/>
        <w:rPr>
          <w:rFonts w:cs="2  Mitra"/>
          <w:b/>
          <w:bCs/>
          <w:sz w:val="32"/>
          <w:szCs w:val="32"/>
          <w:lang w:bidi="fa-IR"/>
        </w:rPr>
      </w:pPr>
      <w:r w:rsidRPr="00561AE4">
        <w:rPr>
          <w:rFonts w:cs="2  Mitra"/>
          <w:b/>
          <w:bCs/>
          <w:sz w:val="32"/>
          <w:szCs w:val="32"/>
          <w:lang w:bidi="fa-IR"/>
        </w:rPr>
        <w:t>Program Description</w:t>
      </w:r>
    </w:p>
    <w:p w:rsidR="00BD20D1" w:rsidRPr="00BD20D1" w:rsidRDefault="00BD20D1" w:rsidP="00561AE4">
      <w:pPr>
        <w:jc w:val="both"/>
        <w:rPr>
          <w:rFonts w:cs="2  Mitra"/>
          <w:sz w:val="32"/>
          <w:szCs w:val="32"/>
          <w:lang w:bidi="fa-IR"/>
        </w:rPr>
      </w:pPr>
      <w:r w:rsidRPr="00BD20D1">
        <w:rPr>
          <w:rFonts w:cs="2  Mitra"/>
          <w:sz w:val="32"/>
          <w:szCs w:val="32"/>
          <w:lang w:bidi="fa-IR"/>
        </w:rPr>
        <w:t>The Oxytocin Recovery Group is a therapist-led weekly recovery group for adolescents and young adults who have recently stopped using cannabis or synthetic cannabinoids.</w:t>
      </w:r>
    </w:p>
    <w:p w:rsidR="00BD20D1" w:rsidRPr="00BD20D1" w:rsidRDefault="00BD20D1" w:rsidP="00BD20D1">
      <w:pPr>
        <w:rPr>
          <w:rFonts w:cs="2  Mitra"/>
          <w:sz w:val="32"/>
          <w:szCs w:val="32"/>
          <w:lang w:bidi="fa-IR"/>
        </w:rPr>
      </w:pPr>
    </w:p>
    <w:p w:rsidR="00BD20D1" w:rsidRPr="00561AE4" w:rsidRDefault="00BD20D1" w:rsidP="00561AE4">
      <w:pPr>
        <w:jc w:val="both"/>
        <w:rPr>
          <w:rFonts w:cs="2  Mitra"/>
          <w:b/>
          <w:bCs/>
          <w:sz w:val="32"/>
          <w:szCs w:val="32"/>
          <w:lang w:bidi="fa-IR"/>
        </w:rPr>
      </w:pPr>
      <w:r w:rsidRPr="00561AE4">
        <w:rPr>
          <w:rFonts w:cs="2  Mitra"/>
          <w:b/>
          <w:bCs/>
          <w:sz w:val="32"/>
          <w:szCs w:val="32"/>
          <w:lang w:bidi="fa-IR"/>
        </w:rPr>
        <w:t>The program operates</w:t>
      </w:r>
    </w:p>
    <w:p w:rsidR="00BD20D1" w:rsidRPr="00BD20D1" w:rsidRDefault="00BD20D1" w:rsidP="00561AE4">
      <w:pPr>
        <w:jc w:val="both"/>
        <w:rPr>
          <w:rFonts w:cs="2  Mitra"/>
          <w:sz w:val="32"/>
          <w:szCs w:val="32"/>
          <w:lang w:bidi="fa-IR"/>
        </w:rPr>
      </w:pPr>
      <w:r w:rsidRPr="00BD20D1">
        <w:rPr>
          <w:rFonts w:cs="2  Mitra"/>
          <w:sz w:val="32"/>
          <w:szCs w:val="32"/>
          <w:lang w:bidi="fa-IR"/>
        </w:rPr>
        <w:t>alongside Dr. Coda's family therapy groups, allowing simultaneous work with both recovering individuals and their families.</w:t>
      </w:r>
    </w:p>
    <w:p w:rsidR="00BD20D1" w:rsidRPr="00BD20D1" w:rsidRDefault="00BD20D1" w:rsidP="00561AE4">
      <w:pPr>
        <w:jc w:val="both"/>
        <w:rPr>
          <w:rFonts w:cs="2  Mitra"/>
          <w:sz w:val="32"/>
          <w:szCs w:val="32"/>
          <w:lang w:bidi="fa-IR"/>
        </w:rPr>
      </w:pPr>
      <w:r w:rsidRPr="00BD20D1">
        <w:rPr>
          <w:rFonts w:cs="2  Mitra"/>
          <w:sz w:val="32"/>
          <w:szCs w:val="32"/>
          <w:lang w:bidi="fa-IR"/>
        </w:rPr>
        <w:t>Each session lasts approximately 90 minutes and combines structured therapeutic activities with peer interaction.</w:t>
      </w:r>
    </w:p>
    <w:p w:rsidR="00BD20D1" w:rsidRPr="00BD20D1" w:rsidRDefault="00BD20D1" w:rsidP="00561AE4">
      <w:pPr>
        <w:spacing w:after="0"/>
        <w:jc w:val="both"/>
        <w:rPr>
          <w:rFonts w:cs="2  Mitra"/>
          <w:sz w:val="32"/>
          <w:szCs w:val="32"/>
          <w:lang w:bidi="fa-IR"/>
        </w:rPr>
      </w:pPr>
      <w:r w:rsidRPr="00BD20D1">
        <w:rPr>
          <w:rFonts w:cs="2  Mitra"/>
          <w:sz w:val="32"/>
          <w:szCs w:val="32"/>
          <w:lang w:bidi="fa-IR"/>
        </w:rPr>
        <w:t>Core components include:</w:t>
      </w:r>
    </w:p>
    <w:p w:rsidR="00BD20D1" w:rsidRPr="00BD20D1" w:rsidRDefault="00BD20D1" w:rsidP="00561AE4">
      <w:pPr>
        <w:spacing w:after="0"/>
        <w:jc w:val="both"/>
        <w:rPr>
          <w:rFonts w:cs="2  Mitra"/>
          <w:sz w:val="32"/>
          <w:szCs w:val="32"/>
          <w:lang w:bidi="fa-IR"/>
        </w:rPr>
      </w:pPr>
    </w:p>
    <w:p w:rsidR="00BD20D1" w:rsidRPr="00BD20D1" w:rsidRDefault="00BD20D1" w:rsidP="00561AE4">
      <w:pPr>
        <w:spacing w:after="0"/>
        <w:jc w:val="both"/>
        <w:rPr>
          <w:rFonts w:cs="2  Mitra"/>
          <w:sz w:val="32"/>
          <w:szCs w:val="32"/>
          <w:lang w:bidi="fa-IR"/>
        </w:rPr>
      </w:pPr>
      <w:r w:rsidRPr="00BD20D1">
        <w:rPr>
          <w:rFonts w:cs="2  Mitra"/>
          <w:sz w:val="32"/>
          <w:szCs w:val="32"/>
          <w:lang w:bidi="fa-IR"/>
        </w:rPr>
        <w:lastRenderedPageBreak/>
        <w:t>neuroscience-based understanding of addiction</w:t>
      </w:r>
    </w:p>
    <w:p w:rsidR="00BD20D1" w:rsidRPr="00BD20D1" w:rsidRDefault="00BD20D1" w:rsidP="00561AE4">
      <w:pPr>
        <w:spacing w:after="0"/>
        <w:jc w:val="both"/>
        <w:rPr>
          <w:rFonts w:cs="2  Mitra"/>
          <w:sz w:val="32"/>
          <w:szCs w:val="32"/>
          <w:lang w:bidi="fa-IR"/>
        </w:rPr>
      </w:pPr>
      <w:r w:rsidRPr="00BD20D1">
        <w:rPr>
          <w:rFonts w:cs="2  Mitra"/>
          <w:sz w:val="32"/>
          <w:szCs w:val="32"/>
          <w:lang w:bidi="fa-IR"/>
        </w:rPr>
        <w:t>emotional awareness and regulation</w:t>
      </w:r>
    </w:p>
    <w:p w:rsidR="00BD20D1" w:rsidRPr="00BD20D1" w:rsidRDefault="00BD20D1" w:rsidP="00561AE4">
      <w:pPr>
        <w:spacing w:after="0"/>
        <w:jc w:val="both"/>
        <w:rPr>
          <w:rFonts w:cs="2  Mitra"/>
          <w:sz w:val="32"/>
          <w:szCs w:val="32"/>
          <w:lang w:bidi="fa-IR"/>
        </w:rPr>
      </w:pPr>
      <w:r w:rsidRPr="00BD20D1">
        <w:rPr>
          <w:rFonts w:cs="2  Mitra"/>
          <w:sz w:val="32"/>
          <w:szCs w:val="32"/>
          <w:lang w:bidi="fa-IR"/>
        </w:rPr>
        <w:t>recovery storytelling</w:t>
      </w:r>
    </w:p>
    <w:p w:rsidR="00BD20D1" w:rsidRPr="00BD20D1" w:rsidRDefault="00BD20D1" w:rsidP="00561AE4">
      <w:pPr>
        <w:spacing w:after="0"/>
        <w:jc w:val="both"/>
        <w:rPr>
          <w:rFonts w:cs="2  Mitra"/>
          <w:sz w:val="32"/>
          <w:szCs w:val="32"/>
          <w:lang w:bidi="fa-IR"/>
        </w:rPr>
      </w:pPr>
      <w:r w:rsidRPr="00BD20D1">
        <w:rPr>
          <w:rFonts w:cs="2  Mitra"/>
          <w:sz w:val="32"/>
          <w:szCs w:val="32"/>
          <w:lang w:bidi="fa-IR"/>
        </w:rPr>
        <w:t>identity reconstruction</w:t>
      </w:r>
    </w:p>
    <w:p w:rsidR="00BD20D1" w:rsidRPr="00BD20D1" w:rsidRDefault="00BD20D1" w:rsidP="00561AE4">
      <w:pPr>
        <w:spacing w:after="0"/>
        <w:jc w:val="both"/>
        <w:rPr>
          <w:rFonts w:cs="2  Mitra"/>
          <w:sz w:val="32"/>
          <w:szCs w:val="32"/>
          <w:lang w:bidi="fa-IR"/>
        </w:rPr>
      </w:pPr>
      <w:r w:rsidRPr="00BD20D1">
        <w:rPr>
          <w:rFonts w:cs="2  Mitra"/>
          <w:sz w:val="32"/>
          <w:szCs w:val="32"/>
          <w:lang w:bidi="fa-IR"/>
        </w:rPr>
        <w:t>communication skills</w:t>
      </w:r>
    </w:p>
    <w:p w:rsidR="00BD20D1" w:rsidRPr="00BD20D1" w:rsidRDefault="00BD20D1" w:rsidP="00561AE4">
      <w:pPr>
        <w:spacing w:after="0"/>
        <w:jc w:val="both"/>
        <w:rPr>
          <w:rFonts w:cs="2  Mitra"/>
          <w:sz w:val="32"/>
          <w:szCs w:val="32"/>
          <w:lang w:bidi="fa-IR"/>
        </w:rPr>
      </w:pPr>
      <w:r w:rsidRPr="00BD20D1">
        <w:rPr>
          <w:rFonts w:cs="2  Mitra"/>
          <w:sz w:val="32"/>
          <w:szCs w:val="32"/>
          <w:lang w:bidi="fa-IR"/>
        </w:rPr>
        <w:t>relapse prevention</w:t>
      </w:r>
    </w:p>
    <w:p w:rsidR="00BD20D1" w:rsidRPr="00BD20D1" w:rsidRDefault="00BD20D1" w:rsidP="00561AE4">
      <w:pPr>
        <w:spacing w:after="0"/>
        <w:jc w:val="both"/>
        <w:rPr>
          <w:rFonts w:cs="2  Mitra"/>
          <w:sz w:val="32"/>
          <w:szCs w:val="32"/>
          <w:lang w:bidi="fa-IR"/>
        </w:rPr>
      </w:pPr>
      <w:r w:rsidRPr="00BD20D1">
        <w:rPr>
          <w:rFonts w:cs="2  Mitra"/>
          <w:sz w:val="32"/>
          <w:szCs w:val="32"/>
          <w:lang w:bidi="fa-IR"/>
        </w:rPr>
        <w:t>peer support</w:t>
      </w:r>
    </w:p>
    <w:p w:rsidR="00BD20D1" w:rsidRPr="00BD20D1" w:rsidRDefault="00BD20D1" w:rsidP="00561AE4">
      <w:pPr>
        <w:spacing w:after="0"/>
        <w:jc w:val="both"/>
        <w:rPr>
          <w:rFonts w:cs="2  Mitra"/>
          <w:sz w:val="32"/>
          <w:szCs w:val="32"/>
          <w:lang w:bidi="fa-IR"/>
        </w:rPr>
      </w:pPr>
      <w:r w:rsidRPr="00BD20D1">
        <w:rPr>
          <w:rFonts w:cs="2  Mitra"/>
          <w:sz w:val="32"/>
          <w:szCs w:val="32"/>
          <w:lang w:bidi="fa-IR"/>
        </w:rPr>
        <w:t>recovery planning</w:t>
      </w:r>
    </w:p>
    <w:p w:rsidR="00BD20D1" w:rsidRPr="00BD20D1" w:rsidRDefault="00BD20D1" w:rsidP="00561AE4">
      <w:pPr>
        <w:spacing w:after="0"/>
        <w:jc w:val="both"/>
        <w:rPr>
          <w:rFonts w:cs="2  Mitra"/>
          <w:sz w:val="32"/>
          <w:szCs w:val="32"/>
          <w:lang w:bidi="fa-IR"/>
        </w:rPr>
      </w:pPr>
      <w:r w:rsidRPr="00BD20D1">
        <w:rPr>
          <w:rFonts w:cs="2  Mitra"/>
          <w:sz w:val="32"/>
          <w:szCs w:val="32"/>
          <w:lang w:bidi="fa-IR"/>
        </w:rPr>
        <w:t>gradual introduction to 12-Step recovery principles</w:t>
      </w:r>
    </w:p>
    <w:p w:rsidR="00BD20D1" w:rsidRDefault="00BD20D1" w:rsidP="00561AE4">
      <w:pPr>
        <w:spacing w:after="0"/>
        <w:jc w:val="both"/>
        <w:rPr>
          <w:rFonts w:cs="2  Mitra"/>
          <w:sz w:val="32"/>
          <w:szCs w:val="32"/>
          <w:lang w:bidi="fa-IR"/>
        </w:rPr>
      </w:pPr>
      <w:r w:rsidRPr="00BD20D1">
        <w:rPr>
          <w:rFonts w:cs="2  Mitra"/>
          <w:sz w:val="32"/>
          <w:szCs w:val="32"/>
          <w:lang w:bidi="fa-IR"/>
        </w:rPr>
        <w:t>encouragement of participation in community recovery meetings</w:t>
      </w:r>
    </w:p>
    <w:p w:rsidR="00561AE4" w:rsidRPr="00BD20D1" w:rsidRDefault="00561AE4" w:rsidP="00561AE4">
      <w:pPr>
        <w:rPr>
          <w:rFonts w:cs="2  Mitra"/>
          <w:sz w:val="32"/>
          <w:szCs w:val="32"/>
          <w:lang w:bidi="fa-IR"/>
        </w:rPr>
      </w:pPr>
    </w:p>
    <w:p w:rsidR="00BD20D1" w:rsidRPr="00561AE4" w:rsidRDefault="00BD20D1" w:rsidP="00BD20D1">
      <w:pPr>
        <w:rPr>
          <w:rFonts w:cs="2  Mitra"/>
          <w:b/>
          <w:bCs/>
          <w:sz w:val="32"/>
          <w:szCs w:val="32"/>
          <w:lang w:bidi="fa-IR"/>
        </w:rPr>
      </w:pPr>
      <w:r w:rsidRPr="00561AE4">
        <w:rPr>
          <w:rFonts w:cs="2  Mitra"/>
          <w:b/>
          <w:bCs/>
          <w:sz w:val="32"/>
          <w:szCs w:val="32"/>
          <w:lang w:bidi="fa-IR"/>
        </w:rPr>
        <w:t>Innovation</w:t>
      </w:r>
    </w:p>
    <w:p w:rsidR="00BD20D1" w:rsidRPr="00BD20D1" w:rsidRDefault="00BD20D1" w:rsidP="00561AE4">
      <w:pPr>
        <w:jc w:val="both"/>
        <w:rPr>
          <w:rFonts w:cs="2  Mitra"/>
          <w:sz w:val="32"/>
          <w:szCs w:val="32"/>
          <w:lang w:bidi="fa-IR"/>
        </w:rPr>
      </w:pPr>
      <w:r w:rsidRPr="00BD20D1">
        <w:rPr>
          <w:rFonts w:cs="2  Mitra"/>
          <w:sz w:val="32"/>
          <w:szCs w:val="32"/>
          <w:lang w:bidi="fa-IR"/>
        </w:rPr>
        <w:t>The primary innovation of the Oxytocin Recovery Group is the creation of a structured transitional pathway between professional treatment and community recovery.</w:t>
      </w:r>
    </w:p>
    <w:p w:rsidR="00BD20D1" w:rsidRPr="00BD20D1" w:rsidRDefault="00BD20D1" w:rsidP="00561AE4">
      <w:pPr>
        <w:jc w:val="both"/>
        <w:rPr>
          <w:rFonts w:cs="2  Mitra"/>
          <w:sz w:val="32"/>
          <w:szCs w:val="32"/>
          <w:lang w:bidi="fa-IR"/>
        </w:rPr>
      </w:pPr>
      <w:r w:rsidRPr="00BD20D1">
        <w:rPr>
          <w:rFonts w:cs="2  Mitra"/>
          <w:sz w:val="32"/>
          <w:szCs w:val="32"/>
          <w:lang w:bidi="fa-IR"/>
        </w:rPr>
        <w:t>Instead of referring patients directly to Narcotics Anonymous meetings immediately after treatment, participants first enter a psychologically safe therapeutic environment where misconceptions, fears, and resistance toward mutual-help fellowships are addressed.</w:t>
      </w:r>
    </w:p>
    <w:p w:rsidR="00BD20D1" w:rsidRPr="00BD20D1" w:rsidRDefault="00BD20D1" w:rsidP="00561AE4">
      <w:pPr>
        <w:jc w:val="both"/>
        <w:rPr>
          <w:rFonts w:cs="2  Mitra"/>
          <w:sz w:val="32"/>
          <w:szCs w:val="32"/>
          <w:lang w:bidi="fa-IR"/>
        </w:rPr>
      </w:pPr>
      <w:r w:rsidRPr="00BD20D1">
        <w:rPr>
          <w:rFonts w:cs="2  Mitra"/>
          <w:sz w:val="32"/>
          <w:szCs w:val="32"/>
          <w:lang w:bidi="fa-IR"/>
        </w:rPr>
        <w:t xml:space="preserve">Research on Twelve-Step Facilitation suggests that structured preparation improves participation in mutual-help organizations and enhances long-term abstinence </w:t>
      </w:r>
      <w:bookmarkStart w:id="5" w:name="_Hlk235609998"/>
      <w:r w:rsidRPr="00561AE4">
        <w:rPr>
          <w:rFonts w:cs="2  Mitra"/>
          <w:sz w:val="24"/>
          <w:szCs w:val="24"/>
          <w:lang w:bidi="fa-IR"/>
        </w:rPr>
        <w:t>(Kelly et al., 2020).</w:t>
      </w:r>
    </w:p>
    <w:bookmarkEnd w:id="5"/>
    <w:p w:rsidR="00561AE4" w:rsidRDefault="00561AE4" w:rsidP="00BD20D1">
      <w:pPr>
        <w:rPr>
          <w:rFonts w:cs="2  Mitra"/>
          <w:sz w:val="32"/>
          <w:szCs w:val="32"/>
          <w:lang w:bidi="fa-IR"/>
        </w:rPr>
      </w:pPr>
    </w:p>
    <w:p w:rsidR="00561AE4" w:rsidRDefault="00561AE4" w:rsidP="00561AE4">
      <w:pPr>
        <w:rPr>
          <w:rFonts w:cs="2  Mitra"/>
          <w:sz w:val="32"/>
          <w:szCs w:val="32"/>
          <w:lang w:bidi="fa-IR"/>
        </w:rPr>
      </w:pPr>
    </w:p>
    <w:p w:rsidR="00561AE4" w:rsidRDefault="00561AE4" w:rsidP="00561AE4">
      <w:pPr>
        <w:rPr>
          <w:rFonts w:cs="2  Mitra"/>
          <w:sz w:val="32"/>
          <w:szCs w:val="32"/>
          <w:lang w:bidi="fa-IR"/>
        </w:rPr>
      </w:pPr>
    </w:p>
    <w:p w:rsidR="00561AE4" w:rsidRDefault="00561AE4" w:rsidP="00561AE4">
      <w:pPr>
        <w:rPr>
          <w:rFonts w:cs="2  Mitra"/>
          <w:sz w:val="32"/>
          <w:szCs w:val="32"/>
          <w:lang w:bidi="fa-IR"/>
        </w:rPr>
      </w:pPr>
    </w:p>
    <w:p w:rsidR="00561AE4" w:rsidRDefault="00561AE4" w:rsidP="00561AE4">
      <w:pPr>
        <w:rPr>
          <w:rFonts w:cs="2  Mitra"/>
          <w:sz w:val="32"/>
          <w:szCs w:val="32"/>
          <w:lang w:bidi="fa-IR"/>
        </w:rPr>
      </w:pPr>
    </w:p>
    <w:p w:rsidR="00561AE4" w:rsidRPr="00BD20D1" w:rsidRDefault="00BD20D1" w:rsidP="00561AE4">
      <w:pPr>
        <w:spacing w:after="0"/>
        <w:jc w:val="center"/>
        <w:rPr>
          <w:rFonts w:cs="2  Mitra"/>
          <w:sz w:val="32"/>
          <w:szCs w:val="32"/>
          <w:lang w:bidi="fa-IR"/>
        </w:rPr>
      </w:pPr>
      <w:r w:rsidRPr="00BD20D1">
        <w:rPr>
          <w:rFonts w:cs="2  Mitra"/>
          <w:sz w:val="32"/>
          <w:szCs w:val="32"/>
          <w:lang w:bidi="fa-IR"/>
        </w:rPr>
        <w:lastRenderedPageBreak/>
        <w:t>The recovery pathway follows this sequence:</w:t>
      </w:r>
    </w:p>
    <w:p w:rsidR="00BD20D1" w:rsidRPr="00BD20D1" w:rsidRDefault="00BD20D1" w:rsidP="00561AE4">
      <w:pPr>
        <w:spacing w:after="0"/>
        <w:jc w:val="center"/>
        <w:rPr>
          <w:rFonts w:cs="2  Mitra"/>
          <w:sz w:val="32"/>
          <w:szCs w:val="32"/>
          <w:lang w:bidi="fa-IR"/>
        </w:rPr>
      </w:pPr>
      <w:r w:rsidRPr="00BD20D1">
        <w:rPr>
          <w:rFonts w:cs="2  Mitra"/>
          <w:sz w:val="32"/>
          <w:szCs w:val="32"/>
          <w:lang w:bidi="fa-IR"/>
        </w:rPr>
        <w:t>Professional Treatment</w:t>
      </w:r>
    </w:p>
    <w:p w:rsidR="00BD20D1" w:rsidRPr="00BD20D1" w:rsidRDefault="00BD20D1" w:rsidP="00561AE4">
      <w:pPr>
        <w:spacing w:after="0"/>
        <w:jc w:val="center"/>
        <w:rPr>
          <w:rFonts w:cs="2  Mitra"/>
          <w:sz w:val="32"/>
          <w:szCs w:val="32"/>
          <w:lang w:bidi="fa-IR"/>
        </w:rPr>
      </w:pPr>
      <w:r w:rsidRPr="00BD20D1">
        <w:rPr>
          <w:rFonts w:cs="2  Mitra"/>
          <w:sz w:val="32"/>
          <w:szCs w:val="32"/>
          <w:lang w:bidi="fa-IR"/>
        </w:rPr>
        <w:t>↓</w:t>
      </w:r>
    </w:p>
    <w:p w:rsidR="00BD20D1" w:rsidRPr="00BD20D1" w:rsidRDefault="00BD20D1" w:rsidP="00561AE4">
      <w:pPr>
        <w:spacing w:after="0"/>
        <w:jc w:val="center"/>
        <w:rPr>
          <w:rFonts w:cs="2  Mitra"/>
          <w:sz w:val="32"/>
          <w:szCs w:val="32"/>
          <w:lang w:bidi="fa-IR"/>
        </w:rPr>
      </w:pPr>
      <w:r w:rsidRPr="00BD20D1">
        <w:rPr>
          <w:rFonts w:cs="2  Mitra"/>
          <w:sz w:val="32"/>
          <w:szCs w:val="32"/>
          <w:lang w:bidi="fa-IR"/>
        </w:rPr>
        <w:t>Oxytocin Recovery Group</w:t>
      </w:r>
    </w:p>
    <w:p w:rsidR="00BD20D1" w:rsidRPr="00BD20D1" w:rsidRDefault="00BD20D1" w:rsidP="00561AE4">
      <w:pPr>
        <w:spacing w:after="0"/>
        <w:jc w:val="center"/>
        <w:rPr>
          <w:rFonts w:cs="2  Mitra"/>
          <w:sz w:val="32"/>
          <w:szCs w:val="32"/>
          <w:lang w:bidi="fa-IR"/>
        </w:rPr>
      </w:pPr>
      <w:r w:rsidRPr="00BD20D1">
        <w:rPr>
          <w:rFonts w:cs="2  Mitra"/>
          <w:sz w:val="32"/>
          <w:szCs w:val="32"/>
          <w:lang w:bidi="fa-IR"/>
        </w:rPr>
        <w:t>↓</w:t>
      </w:r>
    </w:p>
    <w:p w:rsidR="00BD20D1" w:rsidRPr="00BD20D1" w:rsidRDefault="00BD20D1" w:rsidP="00561AE4">
      <w:pPr>
        <w:spacing w:after="0"/>
        <w:jc w:val="center"/>
        <w:rPr>
          <w:rFonts w:cs="2  Mitra"/>
          <w:sz w:val="32"/>
          <w:szCs w:val="32"/>
          <w:lang w:bidi="fa-IR"/>
        </w:rPr>
      </w:pPr>
      <w:r w:rsidRPr="00BD20D1">
        <w:rPr>
          <w:rFonts w:cs="2  Mitra"/>
          <w:sz w:val="32"/>
          <w:szCs w:val="32"/>
          <w:lang w:bidi="fa-IR"/>
        </w:rPr>
        <w:t>Family Therapy</w:t>
      </w:r>
    </w:p>
    <w:p w:rsidR="00BD20D1" w:rsidRPr="00BD20D1" w:rsidRDefault="00BD20D1" w:rsidP="00561AE4">
      <w:pPr>
        <w:spacing w:after="0"/>
        <w:jc w:val="center"/>
        <w:rPr>
          <w:rFonts w:cs="2  Mitra"/>
          <w:sz w:val="32"/>
          <w:szCs w:val="32"/>
          <w:lang w:bidi="fa-IR"/>
        </w:rPr>
      </w:pPr>
      <w:r w:rsidRPr="00BD20D1">
        <w:rPr>
          <w:rFonts w:cs="2  Mitra"/>
          <w:sz w:val="32"/>
          <w:szCs w:val="32"/>
          <w:lang w:bidi="fa-IR"/>
        </w:rPr>
        <w:t>↓</w:t>
      </w:r>
    </w:p>
    <w:p w:rsidR="00BD20D1" w:rsidRPr="00BD20D1" w:rsidRDefault="00BD20D1" w:rsidP="00561AE4">
      <w:pPr>
        <w:spacing w:after="0"/>
        <w:jc w:val="center"/>
        <w:rPr>
          <w:rFonts w:cs="2  Mitra"/>
          <w:sz w:val="32"/>
          <w:szCs w:val="32"/>
          <w:lang w:bidi="fa-IR"/>
        </w:rPr>
      </w:pPr>
      <w:r w:rsidRPr="00BD20D1">
        <w:rPr>
          <w:rFonts w:cs="2  Mitra"/>
          <w:sz w:val="32"/>
          <w:szCs w:val="32"/>
          <w:lang w:bidi="fa-IR"/>
        </w:rPr>
        <w:t>12-Step Fellowship</w:t>
      </w:r>
    </w:p>
    <w:p w:rsidR="00BD20D1" w:rsidRPr="00BD20D1" w:rsidRDefault="00BD20D1" w:rsidP="00561AE4">
      <w:pPr>
        <w:spacing w:after="0"/>
        <w:jc w:val="center"/>
        <w:rPr>
          <w:rFonts w:cs="2  Mitra"/>
          <w:sz w:val="32"/>
          <w:szCs w:val="32"/>
          <w:lang w:bidi="fa-IR"/>
        </w:rPr>
      </w:pPr>
      <w:r w:rsidRPr="00BD20D1">
        <w:rPr>
          <w:rFonts w:cs="2  Mitra"/>
          <w:sz w:val="32"/>
          <w:szCs w:val="32"/>
          <w:lang w:bidi="fa-IR"/>
        </w:rPr>
        <w:t>↓</w:t>
      </w:r>
    </w:p>
    <w:p w:rsidR="00BD20D1" w:rsidRPr="00BD20D1" w:rsidRDefault="00BD20D1" w:rsidP="00561AE4">
      <w:pPr>
        <w:jc w:val="center"/>
        <w:rPr>
          <w:rFonts w:cs="2  Mitra"/>
          <w:sz w:val="32"/>
          <w:szCs w:val="32"/>
          <w:lang w:bidi="fa-IR"/>
        </w:rPr>
      </w:pPr>
      <w:r w:rsidRPr="00BD20D1">
        <w:rPr>
          <w:rFonts w:cs="2  Mitra"/>
          <w:sz w:val="32"/>
          <w:szCs w:val="32"/>
          <w:lang w:bidi="fa-IR"/>
        </w:rPr>
        <w:t>Long-Term Community Recovery</w:t>
      </w:r>
    </w:p>
    <w:p w:rsidR="00BD20D1" w:rsidRPr="00BD20D1" w:rsidRDefault="00BD20D1" w:rsidP="00BD20D1">
      <w:pPr>
        <w:rPr>
          <w:rFonts w:cs="2  Mitra"/>
          <w:sz w:val="32"/>
          <w:szCs w:val="32"/>
          <w:lang w:bidi="fa-IR"/>
        </w:rPr>
      </w:pPr>
    </w:p>
    <w:p w:rsidR="00BD20D1" w:rsidRPr="00BD20D1" w:rsidRDefault="00BD20D1" w:rsidP="00BD20D1">
      <w:pPr>
        <w:rPr>
          <w:rFonts w:cs="2  Mitra"/>
          <w:sz w:val="32"/>
          <w:szCs w:val="32"/>
          <w:lang w:bidi="fa-IR"/>
        </w:rPr>
      </w:pPr>
      <w:r w:rsidRPr="00BD20D1">
        <w:rPr>
          <w:rFonts w:cs="2  Mitra"/>
          <w:sz w:val="32"/>
          <w:szCs w:val="32"/>
          <w:lang w:bidi="fa-IR"/>
        </w:rPr>
        <w:t>This model reduces barriers to engagement while strengthening recovery readiness.</w:t>
      </w:r>
    </w:p>
    <w:p w:rsidR="00BD20D1" w:rsidRPr="00BD20D1" w:rsidRDefault="00BD20D1" w:rsidP="00BD20D1">
      <w:pPr>
        <w:rPr>
          <w:rFonts w:cs="2  Mitra"/>
          <w:sz w:val="32"/>
          <w:szCs w:val="32"/>
          <w:lang w:bidi="fa-IR"/>
        </w:rPr>
      </w:pPr>
    </w:p>
    <w:p w:rsidR="00BD20D1" w:rsidRPr="00561AE4" w:rsidRDefault="00BD20D1" w:rsidP="00561AE4">
      <w:pPr>
        <w:jc w:val="both"/>
        <w:rPr>
          <w:rFonts w:cs="2  Mitra"/>
          <w:b/>
          <w:bCs/>
          <w:sz w:val="32"/>
          <w:szCs w:val="32"/>
          <w:lang w:bidi="fa-IR"/>
        </w:rPr>
      </w:pPr>
      <w:r w:rsidRPr="00561AE4">
        <w:rPr>
          <w:rFonts w:cs="2  Mitra"/>
          <w:b/>
          <w:bCs/>
          <w:sz w:val="32"/>
          <w:szCs w:val="32"/>
          <w:lang w:bidi="fa-IR"/>
        </w:rPr>
        <w:t>Clinical Observations</w:t>
      </w:r>
    </w:p>
    <w:p w:rsidR="00BD20D1" w:rsidRPr="00BD20D1" w:rsidRDefault="00BD20D1" w:rsidP="00561AE4">
      <w:pPr>
        <w:jc w:val="both"/>
        <w:rPr>
          <w:rFonts w:cs="2  Mitra"/>
          <w:sz w:val="32"/>
          <w:szCs w:val="32"/>
          <w:lang w:bidi="fa-IR"/>
        </w:rPr>
      </w:pPr>
      <w:r w:rsidRPr="00BD20D1">
        <w:rPr>
          <w:rFonts w:cs="2  Mitra"/>
          <w:sz w:val="32"/>
          <w:szCs w:val="32"/>
          <w:lang w:bidi="fa-IR"/>
        </w:rPr>
        <w:t>Although formal outcome research is ongoing, preliminary clinical observations suggest several encouraging trends.</w:t>
      </w:r>
    </w:p>
    <w:p w:rsidR="00BD20D1" w:rsidRPr="00BD20D1" w:rsidRDefault="00BD20D1" w:rsidP="00561AE4">
      <w:pPr>
        <w:jc w:val="both"/>
        <w:rPr>
          <w:rFonts w:cs="2  Mitra"/>
          <w:sz w:val="32"/>
          <w:szCs w:val="32"/>
          <w:lang w:bidi="fa-IR"/>
        </w:rPr>
      </w:pPr>
      <w:r w:rsidRPr="00BD20D1">
        <w:rPr>
          <w:rFonts w:cs="2  Mitra"/>
          <w:sz w:val="32"/>
          <w:szCs w:val="32"/>
          <w:lang w:bidi="fa-IR"/>
        </w:rPr>
        <w:t>Participants frequently demonstrate:</w:t>
      </w:r>
    </w:p>
    <w:p w:rsidR="00BD20D1" w:rsidRPr="00BD20D1" w:rsidRDefault="00BD20D1" w:rsidP="00561AE4">
      <w:pPr>
        <w:spacing w:after="0"/>
        <w:jc w:val="both"/>
        <w:rPr>
          <w:rFonts w:cs="2  Mitra"/>
          <w:sz w:val="32"/>
          <w:szCs w:val="32"/>
          <w:lang w:bidi="fa-IR"/>
        </w:rPr>
      </w:pPr>
      <w:r w:rsidRPr="00BD20D1">
        <w:rPr>
          <w:rFonts w:cs="2  Mitra"/>
          <w:sz w:val="32"/>
          <w:szCs w:val="32"/>
          <w:lang w:bidi="fa-IR"/>
        </w:rPr>
        <w:t>increased willingness to attend Narcotics Anonymous meetings</w:t>
      </w:r>
    </w:p>
    <w:p w:rsidR="00BD20D1" w:rsidRPr="00BD20D1" w:rsidRDefault="00BD20D1" w:rsidP="00561AE4">
      <w:pPr>
        <w:spacing w:after="0"/>
        <w:jc w:val="both"/>
        <w:rPr>
          <w:rFonts w:cs="2  Mitra"/>
          <w:sz w:val="32"/>
          <w:szCs w:val="32"/>
          <w:lang w:bidi="fa-IR"/>
        </w:rPr>
      </w:pPr>
      <w:r w:rsidRPr="00BD20D1">
        <w:rPr>
          <w:rFonts w:cs="2  Mitra"/>
          <w:sz w:val="32"/>
          <w:szCs w:val="32"/>
          <w:lang w:bidi="fa-IR"/>
        </w:rPr>
        <w:t>reduced anxiety regarding peer recovery groups</w:t>
      </w:r>
    </w:p>
    <w:p w:rsidR="00BD20D1" w:rsidRPr="00BD20D1" w:rsidRDefault="00BD20D1" w:rsidP="00561AE4">
      <w:pPr>
        <w:spacing w:after="0"/>
        <w:jc w:val="both"/>
        <w:rPr>
          <w:rFonts w:cs="2  Mitra"/>
          <w:sz w:val="32"/>
          <w:szCs w:val="32"/>
          <w:lang w:bidi="fa-IR"/>
        </w:rPr>
      </w:pPr>
      <w:r w:rsidRPr="00BD20D1">
        <w:rPr>
          <w:rFonts w:cs="2  Mitra"/>
          <w:sz w:val="32"/>
          <w:szCs w:val="32"/>
          <w:lang w:bidi="fa-IR"/>
        </w:rPr>
        <w:t>stronger therapeutic engagement</w:t>
      </w:r>
    </w:p>
    <w:p w:rsidR="00BD20D1" w:rsidRPr="00BD20D1" w:rsidRDefault="00BD20D1" w:rsidP="00561AE4">
      <w:pPr>
        <w:spacing w:after="0"/>
        <w:jc w:val="both"/>
        <w:rPr>
          <w:rFonts w:cs="2  Mitra"/>
          <w:sz w:val="32"/>
          <w:szCs w:val="32"/>
          <w:lang w:bidi="fa-IR"/>
        </w:rPr>
      </w:pPr>
      <w:r w:rsidRPr="00BD20D1">
        <w:rPr>
          <w:rFonts w:cs="2  Mitra"/>
          <w:sz w:val="32"/>
          <w:szCs w:val="32"/>
          <w:lang w:bidi="fa-IR"/>
        </w:rPr>
        <w:t>improved communication with family members</w:t>
      </w:r>
    </w:p>
    <w:p w:rsidR="00BD20D1" w:rsidRPr="00BD20D1" w:rsidRDefault="00BD20D1" w:rsidP="00561AE4">
      <w:pPr>
        <w:spacing w:after="0"/>
        <w:jc w:val="both"/>
        <w:rPr>
          <w:rFonts w:cs="2  Mitra"/>
          <w:sz w:val="32"/>
          <w:szCs w:val="32"/>
          <w:lang w:bidi="fa-IR"/>
        </w:rPr>
      </w:pPr>
      <w:r w:rsidRPr="00BD20D1">
        <w:rPr>
          <w:rFonts w:cs="2  Mitra"/>
          <w:sz w:val="32"/>
          <w:szCs w:val="32"/>
          <w:lang w:bidi="fa-IR"/>
        </w:rPr>
        <w:t>greater hope regarding long-term recovery</w:t>
      </w:r>
    </w:p>
    <w:p w:rsidR="00BD20D1" w:rsidRPr="00BD20D1" w:rsidRDefault="00BD20D1" w:rsidP="00561AE4">
      <w:pPr>
        <w:spacing w:after="0"/>
        <w:jc w:val="both"/>
        <w:rPr>
          <w:rFonts w:cs="2  Mitra"/>
          <w:sz w:val="32"/>
          <w:szCs w:val="32"/>
          <w:lang w:bidi="fa-IR"/>
        </w:rPr>
      </w:pPr>
      <w:r w:rsidRPr="00BD20D1">
        <w:rPr>
          <w:rFonts w:cs="2  Mitra"/>
          <w:sz w:val="32"/>
          <w:szCs w:val="32"/>
          <w:lang w:bidi="fa-IR"/>
        </w:rPr>
        <w:t>stronger sense of belonging</w:t>
      </w:r>
    </w:p>
    <w:p w:rsidR="00BD20D1" w:rsidRPr="00BD20D1" w:rsidRDefault="00BD20D1" w:rsidP="00561AE4">
      <w:pPr>
        <w:spacing w:after="0"/>
        <w:jc w:val="both"/>
        <w:rPr>
          <w:rFonts w:cs="2  Mitra"/>
          <w:sz w:val="32"/>
          <w:szCs w:val="32"/>
          <w:lang w:bidi="fa-IR"/>
        </w:rPr>
      </w:pPr>
      <w:r w:rsidRPr="00BD20D1">
        <w:rPr>
          <w:rFonts w:cs="2  Mitra"/>
          <w:sz w:val="32"/>
          <w:szCs w:val="32"/>
          <w:lang w:bidi="fa-IR"/>
        </w:rPr>
        <w:t>healthier social networks</w:t>
      </w:r>
    </w:p>
    <w:p w:rsidR="00BD20D1" w:rsidRPr="00BD20D1" w:rsidRDefault="00BD20D1" w:rsidP="00561AE4">
      <w:pPr>
        <w:spacing w:after="0"/>
        <w:jc w:val="both"/>
        <w:rPr>
          <w:rFonts w:cs="2  Mitra"/>
          <w:sz w:val="32"/>
          <w:szCs w:val="32"/>
          <w:lang w:bidi="fa-IR"/>
        </w:rPr>
      </w:pPr>
      <w:r w:rsidRPr="00BD20D1">
        <w:rPr>
          <w:rFonts w:cs="2  Mitra"/>
          <w:sz w:val="32"/>
          <w:szCs w:val="32"/>
          <w:lang w:bidi="fa-IR"/>
        </w:rPr>
        <w:t>increased recovery motivation</w:t>
      </w:r>
    </w:p>
    <w:p w:rsidR="00BD20D1" w:rsidRPr="00BD20D1" w:rsidRDefault="00BD20D1" w:rsidP="00BD20D1">
      <w:pPr>
        <w:rPr>
          <w:rFonts w:cs="2  Mitra"/>
          <w:sz w:val="32"/>
          <w:szCs w:val="32"/>
          <w:lang w:bidi="fa-IR"/>
        </w:rPr>
      </w:pPr>
    </w:p>
    <w:p w:rsidR="00BD20D1" w:rsidRPr="00BD20D1" w:rsidRDefault="00BD20D1" w:rsidP="00561AE4">
      <w:pPr>
        <w:jc w:val="both"/>
        <w:rPr>
          <w:rFonts w:cs="2  Mitra"/>
          <w:sz w:val="32"/>
          <w:szCs w:val="32"/>
          <w:lang w:bidi="fa-IR"/>
        </w:rPr>
      </w:pPr>
      <w:r w:rsidRPr="00BD20D1">
        <w:rPr>
          <w:rFonts w:cs="2  Mitra"/>
          <w:sz w:val="32"/>
          <w:szCs w:val="32"/>
          <w:lang w:bidi="fa-IR"/>
        </w:rPr>
        <w:lastRenderedPageBreak/>
        <w:t xml:space="preserve">Participation in 12-Step fellowships has consistently been associated with greater abstinence, stronger recovery capital, and improved psychosocial functioning among adolescents and young adults </w:t>
      </w:r>
      <w:bookmarkStart w:id="6" w:name="_Hlk235610114"/>
      <w:r w:rsidRPr="00561AE4">
        <w:rPr>
          <w:rFonts w:cs="2  Mitra"/>
          <w:sz w:val="24"/>
          <w:szCs w:val="24"/>
          <w:lang w:bidi="fa-IR"/>
        </w:rPr>
        <w:t>(Kelly et al., 2017; Kelly et al., 2020).</w:t>
      </w:r>
    </w:p>
    <w:bookmarkEnd w:id="6"/>
    <w:p w:rsidR="00BD20D1" w:rsidRPr="00BD20D1" w:rsidRDefault="00BD20D1" w:rsidP="00561AE4">
      <w:pPr>
        <w:jc w:val="both"/>
        <w:rPr>
          <w:rFonts w:cs="2  Mitra"/>
          <w:sz w:val="32"/>
          <w:szCs w:val="32"/>
          <w:lang w:bidi="fa-IR"/>
        </w:rPr>
      </w:pPr>
      <w:r w:rsidRPr="00BD20D1">
        <w:rPr>
          <w:rFonts w:cs="2  Mitra"/>
          <w:sz w:val="32"/>
          <w:szCs w:val="32"/>
          <w:lang w:bidi="fa-IR"/>
        </w:rPr>
        <w:t>Families have also reported improved understanding of recovery processes and greater confidence in supporting their loved ones.</w:t>
      </w:r>
    </w:p>
    <w:p w:rsidR="00BD20D1" w:rsidRPr="00BD20D1" w:rsidRDefault="00BD20D1" w:rsidP="00BD20D1">
      <w:pPr>
        <w:rPr>
          <w:rFonts w:cs="2  Mitra"/>
          <w:sz w:val="32"/>
          <w:szCs w:val="32"/>
          <w:lang w:bidi="fa-IR"/>
        </w:rPr>
      </w:pPr>
    </w:p>
    <w:p w:rsidR="00BD20D1" w:rsidRPr="00561AE4" w:rsidRDefault="00BD20D1" w:rsidP="00561AE4">
      <w:pPr>
        <w:jc w:val="both"/>
        <w:rPr>
          <w:rFonts w:cs="2  Mitra"/>
          <w:b/>
          <w:bCs/>
          <w:sz w:val="32"/>
          <w:szCs w:val="32"/>
          <w:lang w:bidi="fa-IR"/>
        </w:rPr>
      </w:pPr>
      <w:r w:rsidRPr="00561AE4">
        <w:rPr>
          <w:rFonts w:cs="2  Mitra"/>
          <w:b/>
          <w:bCs/>
          <w:sz w:val="32"/>
          <w:szCs w:val="32"/>
          <w:lang w:bidi="fa-IR"/>
        </w:rPr>
        <w:t>Discussion</w:t>
      </w:r>
    </w:p>
    <w:p w:rsidR="00BD20D1" w:rsidRPr="00BD20D1" w:rsidRDefault="00BD20D1" w:rsidP="00561AE4">
      <w:pPr>
        <w:jc w:val="both"/>
        <w:rPr>
          <w:rFonts w:cs="2  Mitra"/>
          <w:sz w:val="32"/>
          <w:szCs w:val="32"/>
          <w:lang w:bidi="fa-IR"/>
        </w:rPr>
      </w:pPr>
      <w:r w:rsidRPr="00BD20D1">
        <w:rPr>
          <w:rFonts w:cs="2  Mitra"/>
          <w:sz w:val="32"/>
          <w:szCs w:val="32"/>
          <w:lang w:bidi="fa-IR"/>
        </w:rPr>
        <w:t>Generation Z and Generation Alpha often require therapeutic approaches that differ from traditional addiction treatment models.</w:t>
      </w:r>
    </w:p>
    <w:p w:rsidR="00BD20D1" w:rsidRPr="00561AE4" w:rsidRDefault="00BD20D1" w:rsidP="00561AE4">
      <w:pPr>
        <w:jc w:val="both"/>
        <w:rPr>
          <w:rFonts w:cs="2  Mitra"/>
          <w:sz w:val="24"/>
          <w:szCs w:val="24"/>
          <w:lang w:bidi="fa-IR"/>
        </w:rPr>
      </w:pPr>
      <w:r w:rsidRPr="00BD20D1">
        <w:rPr>
          <w:rFonts w:cs="2  Mitra"/>
          <w:sz w:val="32"/>
          <w:szCs w:val="32"/>
          <w:lang w:bidi="fa-IR"/>
        </w:rPr>
        <w:t xml:space="preserve">Developmentally appropriate recovery support models such as Alternative Peer Groups (APGs) emphasize psychological safety, family involvement, peer support, and community engagement—principles that closely align with the Oxytocin Recovery Group model </w:t>
      </w:r>
      <w:bookmarkStart w:id="7" w:name="_Hlk235610186"/>
      <w:bookmarkStart w:id="8" w:name="_GoBack"/>
      <w:r w:rsidRPr="00561AE4">
        <w:rPr>
          <w:rFonts w:cs="2  Mitra"/>
          <w:sz w:val="24"/>
          <w:szCs w:val="24"/>
          <w:lang w:bidi="fa-IR"/>
        </w:rPr>
        <w:t>(</w:t>
      </w:r>
      <w:proofErr w:type="spellStart"/>
      <w:r w:rsidRPr="00561AE4">
        <w:rPr>
          <w:rFonts w:cs="2  Mitra"/>
          <w:sz w:val="24"/>
          <w:szCs w:val="24"/>
          <w:lang w:bidi="fa-IR"/>
        </w:rPr>
        <w:t>Nargiso</w:t>
      </w:r>
      <w:proofErr w:type="spellEnd"/>
      <w:r w:rsidRPr="00561AE4">
        <w:rPr>
          <w:rFonts w:cs="2  Mitra"/>
          <w:sz w:val="24"/>
          <w:szCs w:val="24"/>
          <w:lang w:bidi="fa-IR"/>
        </w:rPr>
        <w:t xml:space="preserve"> et al., 2018).</w:t>
      </w:r>
    </w:p>
    <w:bookmarkEnd w:id="7"/>
    <w:bookmarkEnd w:id="8"/>
    <w:p w:rsidR="00BD20D1" w:rsidRPr="00BD20D1" w:rsidRDefault="00BD20D1" w:rsidP="00561AE4">
      <w:pPr>
        <w:jc w:val="both"/>
        <w:rPr>
          <w:rFonts w:cs="2  Mitra"/>
          <w:sz w:val="32"/>
          <w:szCs w:val="32"/>
          <w:lang w:bidi="fa-IR"/>
        </w:rPr>
      </w:pPr>
      <w:r w:rsidRPr="00BD20D1">
        <w:rPr>
          <w:rFonts w:cs="2  Mitra"/>
          <w:sz w:val="32"/>
          <w:szCs w:val="32"/>
          <w:lang w:bidi="fa-IR"/>
        </w:rPr>
        <w:t>Many young people respond positively to environments emphasizing psychological safety, authentic relationships, emotional openness, and collaborative learning rather than authority-driven interventions.</w:t>
      </w:r>
    </w:p>
    <w:p w:rsidR="00BD20D1" w:rsidRPr="00BD20D1" w:rsidRDefault="00BD20D1" w:rsidP="00561AE4">
      <w:pPr>
        <w:jc w:val="both"/>
        <w:rPr>
          <w:rFonts w:cs="2  Mitra"/>
          <w:sz w:val="32"/>
          <w:szCs w:val="32"/>
          <w:lang w:bidi="fa-IR"/>
        </w:rPr>
      </w:pPr>
      <w:r w:rsidRPr="00BD20D1">
        <w:rPr>
          <w:rFonts w:cs="2  Mitra"/>
          <w:sz w:val="32"/>
          <w:szCs w:val="32"/>
          <w:lang w:bidi="fa-IR"/>
        </w:rPr>
        <w:t>The Oxytocin Recovery Group integrates these developmental needs with evidence-informed recovery principles.</w:t>
      </w:r>
    </w:p>
    <w:p w:rsidR="00BD20D1" w:rsidRPr="00BD20D1" w:rsidRDefault="00BD20D1" w:rsidP="00561AE4">
      <w:pPr>
        <w:jc w:val="both"/>
        <w:rPr>
          <w:rFonts w:cs="2  Mitra"/>
          <w:sz w:val="32"/>
          <w:szCs w:val="32"/>
          <w:lang w:bidi="fa-IR"/>
        </w:rPr>
      </w:pPr>
      <w:r w:rsidRPr="00BD20D1">
        <w:rPr>
          <w:rFonts w:cs="2  Mitra"/>
          <w:sz w:val="32"/>
          <w:szCs w:val="32"/>
          <w:lang w:bidi="fa-IR"/>
        </w:rPr>
        <w:t>Rather than competing with mutual-help fellowships, the program prepares participants psychologically, emotionally, and socially to benefit from them.</w:t>
      </w:r>
    </w:p>
    <w:p w:rsidR="00BD20D1" w:rsidRPr="00BD20D1" w:rsidRDefault="00BD20D1" w:rsidP="00561AE4">
      <w:pPr>
        <w:jc w:val="both"/>
        <w:rPr>
          <w:rFonts w:cs="2  Mitra"/>
          <w:sz w:val="32"/>
          <w:szCs w:val="32"/>
          <w:lang w:bidi="fa-IR"/>
        </w:rPr>
      </w:pPr>
      <w:r w:rsidRPr="00BD20D1">
        <w:rPr>
          <w:rFonts w:cs="2  Mitra"/>
          <w:sz w:val="32"/>
          <w:szCs w:val="32"/>
          <w:lang w:bidi="fa-IR"/>
        </w:rPr>
        <w:t>This integrated approach also strengthens family involvement, thereby increasing recovery capital across multiple domains.</w:t>
      </w:r>
    </w:p>
    <w:p w:rsidR="00561AE4" w:rsidRDefault="00561AE4" w:rsidP="00BD20D1">
      <w:pPr>
        <w:rPr>
          <w:rFonts w:cs="2  Mitra"/>
          <w:sz w:val="32"/>
          <w:szCs w:val="32"/>
          <w:lang w:bidi="fa-IR"/>
        </w:rPr>
      </w:pPr>
    </w:p>
    <w:p w:rsidR="00561AE4" w:rsidRDefault="00561AE4" w:rsidP="00BD20D1">
      <w:pPr>
        <w:rPr>
          <w:rFonts w:cs="2  Mitra"/>
          <w:sz w:val="32"/>
          <w:szCs w:val="32"/>
          <w:lang w:bidi="fa-IR"/>
        </w:rPr>
      </w:pPr>
    </w:p>
    <w:p w:rsidR="00BD20D1" w:rsidRPr="00561AE4" w:rsidRDefault="00BD20D1" w:rsidP="00561AE4">
      <w:pPr>
        <w:jc w:val="both"/>
        <w:rPr>
          <w:rFonts w:cs="2  Mitra"/>
          <w:b/>
          <w:bCs/>
          <w:sz w:val="32"/>
          <w:szCs w:val="32"/>
          <w:lang w:bidi="fa-IR"/>
        </w:rPr>
      </w:pPr>
      <w:r w:rsidRPr="00561AE4">
        <w:rPr>
          <w:rFonts w:cs="2  Mitra"/>
          <w:b/>
          <w:bCs/>
          <w:sz w:val="32"/>
          <w:szCs w:val="32"/>
          <w:lang w:bidi="fa-IR"/>
        </w:rPr>
        <w:lastRenderedPageBreak/>
        <w:t>Conclusion</w:t>
      </w:r>
    </w:p>
    <w:p w:rsidR="00BD20D1" w:rsidRPr="00BD20D1" w:rsidRDefault="00BD20D1" w:rsidP="00561AE4">
      <w:pPr>
        <w:jc w:val="both"/>
        <w:rPr>
          <w:rFonts w:cs="2  Mitra"/>
          <w:sz w:val="32"/>
          <w:szCs w:val="32"/>
          <w:lang w:bidi="fa-IR"/>
        </w:rPr>
      </w:pPr>
      <w:r w:rsidRPr="00BD20D1">
        <w:rPr>
          <w:rFonts w:cs="2  Mitra"/>
          <w:sz w:val="32"/>
          <w:szCs w:val="32"/>
          <w:lang w:bidi="fa-IR"/>
        </w:rPr>
        <w:t>The Oxytocin Recovery Group represents a culturally adapted recovery support innovation developed in Iran for adolescents and young adults recovering from cannabis and synthetic cannabinoid dependence.</w:t>
      </w:r>
    </w:p>
    <w:p w:rsidR="00BD20D1" w:rsidRPr="00BD20D1" w:rsidRDefault="00BD20D1" w:rsidP="00561AE4">
      <w:pPr>
        <w:jc w:val="both"/>
        <w:rPr>
          <w:rFonts w:cs="2  Mitra"/>
          <w:sz w:val="32"/>
          <w:szCs w:val="32"/>
          <w:lang w:bidi="fa-IR"/>
        </w:rPr>
      </w:pPr>
      <w:r w:rsidRPr="00BD20D1">
        <w:rPr>
          <w:rFonts w:cs="2  Mitra"/>
          <w:sz w:val="32"/>
          <w:szCs w:val="32"/>
          <w:lang w:bidi="fa-IR"/>
        </w:rPr>
        <w:t>By integrating neuroscience-informed psychoeducation, therapist-led group work, family engagement, and gradual connection to mutual-help fellowships, the model addresses a critical transition point in the recovery journey.</w:t>
      </w:r>
    </w:p>
    <w:p w:rsidR="00BD20D1" w:rsidRPr="00BD20D1" w:rsidRDefault="00BD20D1" w:rsidP="00561AE4">
      <w:pPr>
        <w:jc w:val="both"/>
        <w:rPr>
          <w:rFonts w:cs="2  Mitra"/>
          <w:sz w:val="32"/>
          <w:szCs w:val="32"/>
          <w:lang w:bidi="fa-IR"/>
        </w:rPr>
      </w:pPr>
      <w:r w:rsidRPr="00BD20D1">
        <w:rPr>
          <w:rFonts w:cs="2  Mitra"/>
          <w:sz w:val="32"/>
          <w:szCs w:val="32"/>
          <w:lang w:bidi="fa-IR"/>
        </w:rPr>
        <w:t>Although additional longitudinal evaluation is needed, early clinical experience suggests that this approach may strengthen recovery engagement, increase recovery capital, and facilitate sustainable long-term recovery among young people.</w:t>
      </w:r>
    </w:p>
    <w:p w:rsidR="00BD20D1" w:rsidRPr="00BD20D1" w:rsidRDefault="00BD20D1" w:rsidP="00561AE4">
      <w:pPr>
        <w:jc w:val="both"/>
        <w:rPr>
          <w:rFonts w:cs="2  Mitra"/>
          <w:sz w:val="32"/>
          <w:szCs w:val="32"/>
          <w:lang w:bidi="fa-IR"/>
        </w:rPr>
      </w:pPr>
      <w:r w:rsidRPr="00BD20D1">
        <w:rPr>
          <w:rFonts w:cs="2  Mitra"/>
          <w:sz w:val="32"/>
          <w:szCs w:val="32"/>
          <w:lang w:bidi="fa-IR"/>
        </w:rPr>
        <w:t>The model may also be transferable to other countries facing similar challenges related to youth substance use and recovery engagement.</w:t>
      </w:r>
    </w:p>
    <w:p w:rsidR="00BD20D1" w:rsidRPr="00BD20D1" w:rsidRDefault="00BD20D1" w:rsidP="00843586">
      <w:pPr>
        <w:jc w:val="both"/>
        <w:rPr>
          <w:rFonts w:cs="2  Mitra"/>
          <w:sz w:val="32"/>
          <w:szCs w:val="32"/>
          <w:lang w:bidi="fa-IR"/>
        </w:rPr>
      </w:pPr>
    </w:p>
    <w:p w:rsidR="00BD20D1" w:rsidRPr="00561AE4" w:rsidRDefault="00BD20D1" w:rsidP="00843586">
      <w:pPr>
        <w:jc w:val="both"/>
        <w:rPr>
          <w:rFonts w:cs="2  Mitra"/>
          <w:b/>
          <w:bCs/>
          <w:sz w:val="32"/>
          <w:szCs w:val="32"/>
          <w:lang w:bidi="fa-IR"/>
        </w:rPr>
      </w:pPr>
      <w:r w:rsidRPr="00561AE4">
        <w:rPr>
          <w:rFonts w:cs="2  Mitra"/>
          <w:b/>
          <w:bCs/>
          <w:sz w:val="32"/>
          <w:szCs w:val="32"/>
          <w:lang w:bidi="fa-IR"/>
        </w:rPr>
        <w:t>Future Directions</w:t>
      </w:r>
    </w:p>
    <w:p w:rsidR="00BD20D1" w:rsidRPr="00BD20D1" w:rsidRDefault="00BD20D1" w:rsidP="00843586">
      <w:pPr>
        <w:jc w:val="both"/>
        <w:rPr>
          <w:rFonts w:cs="2  Mitra"/>
          <w:sz w:val="32"/>
          <w:szCs w:val="32"/>
          <w:lang w:bidi="fa-IR"/>
        </w:rPr>
      </w:pPr>
      <w:r w:rsidRPr="00BD20D1">
        <w:rPr>
          <w:rFonts w:cs="2  Mitra"/>
          <w:sz w:val="32"/>
          <w:szCs w:val="32"/>
          <w:lang w:bidi="fa-IR"/>
        </w:rPr>
        <w:t>The Oxytocin Recovery Group is currently undergoing systematic evaluation through the Dr. Coda Recovery Cohort (DCRC).</w:t>
      </w:r>
    </w:p>
    <w:p w:rsidR="00BD20D1" w:rsidRPr="00BD20D1" w:rsidRDefault="00BD20D1" w:rsidP="00843586">
      <w:pPr>
        <w:jc w:val="both"/>
        <w:rPr>
          <w:rFonts w:cs="2  Mitra"/>
          <w:sz w:val="32"/>
          <w:szCs w:val="32"/>
          <w:lang w:bidi="fa-IR"/>
        </w:rPr>
      </w:pPr>
      <w:r w:rsidRPr="00BD20D1">
        <w:rPr>
          <w:rFonts w:cs="2  Mitra"/>
          <w:sz w:val="32"/>
          <w:szCs w:val="32"/>
          <w:lang w:bidi="fa-IR"/>
        </w:rPr>
        <w:t>Future research will examine longitudinal changes in:</w:t>
      </w:r>
    </w:p>
    <w:p w:rsidR="00BD20D1" w:rsidRPr="00BD20D1" w:rsidRDefault="00BD20D1" w:rsidP="00843586">
      <w:pPr>
        <w:spacing w:after="0"/>
        <w:jc w:val="both"/>
        <w:rPr>
          <w:rFonts w:cs="2  Mitra"/>
          <w:sz w:val="32"/>
          <w:szCs w:val="32"/>
          <w:lang w:bidi="fa-IR"/>
        </w:rPr>
      </w:pPr>
      <w:r w:rsidRPr="00BD20D1">
        <w:rPr>
          <w:rFonts w:cs="2  Mitra"/>
          <w:sz w:val="32"/>
          <w:szCs w:val="32"/>
          <w:lang w:bidi="fa-IR"/>
        </w:rPr>
        <w:t>Recovery Capital (ARC)</w:t>
      </w:r>
    </w:p>
    <w:p w:rsidR="00BD20D1" w:rsidRPr="00BD20D1" w:rsidRDefault="00BD20D1" w:rsidP="00843586">
      <w:pPr>
        <w:spacing w:after="0"/>
        <w:jc w:val="both"/>
        <w:rPr>
          <w:rFonts w:cs="2  Mitra"/>
          <w:sz w:val="32"/>
          <w:szCs w:val="32"/>
          <w:lang w:bidi="fa-IR"/>
        </w:rPr>
      </w:pPr>
      <w:r w:rsidRPr="00BD20D1">
        <w:rPr>
          <w:rFonts w:cs="2  Mitra"/>
          <w:sz w:val="32"/>
          <w:szCs w:val="32"/>
          <w:lang w:bidi="fa-IR"/>
        </w:rPr>
        <w:t>Craving</w:t>
      </w:r>
    </w:p>
    <w:p w:rsidR="00BD20D1" w:rsidRPr="00BD20D1" w:rsidRDefault="00BD20D1" w:rsidP="00843586">
      <w:pPr>
        <w:spacing w:after="0"/>
        <w:jc w:val="both"/>
        <w:rPr>
          <w:rFonts w:cs="2  Mitra"/>
          <w:sz w:val="32"/>
          <w:szCs w:val="32"/>
          <w:lang w:bidi="fa-IR"/>
        </w:rPr>
      </w:pPr>
      <w:r w:rsidRPr="00BD20D1">
        <w:rPr>
          <w:rFonts w:cs="2  Mitra"/>
          <w:sz w:val="32"/>
          <w:szCs w:val="32"/>
          <w:lang w:bidi="fa-IR"/>
        </w:rPr>
        <w:t>Treatment Engagement</w:t>
      </w:r>
    </w:p>
    <w:p w:rsidR="00BD20D1" w:rsidRPr="00BD20D1" w:rsidRDefault="00BD20D1" w:rsidP="00843586">
      <w:pPr>
        <w:spacing w:after="0"/>
        <w:jc w:val="both"/>
        <w:rPr>
          <w:rFonts w:cs="2  Mitra"/>
          <w:sz w:val="32"/>
          <w:szCs w:val="32"/>
          <w:lang w:bidi="fa-IR"/>
        </w:rPr>
      </w:pPr>
      <w:r w:rsidRPr="00BD20D1">
        <w:rPr>
          <w:rFonts w:cs="2  Mitra"/>
          <w:sz w:val="32"/>
          <w:szCs w:val="32"/>
          <w:lang w:bidi="fa-IR"/>
        </w:rPr>
        <w:t>Family Functioning</w:t>
      </w:r>
    </w:p>
    <w:p w:rsidR="00BD20D1" w:rsidRPr="00BD20D1" w:rsidRDefault="00BD20D1" w:rsidP="00843586">
      <w:pPr>
        <w:spacing w:after="0"/>
        <w:jc w:val="both"/>
        <w:rPr>
          <w:rFonts w:cs="2  Mitra"/>
          <w:sz w:val="32"/>
          <w:szCs w:val="32"/>
          <w:lang w:bidi="fa-IR"/>
        </w:rPr>
      </w:pPr>
      <w:r w:rsidRPr="00BD20D1">
        <w:rPr>
          <w:rFonts w:cs="2  Mitra"/>
          <w:sz w:val="32"/>
          <w:szCs w:val="32"/>
          <w:lang w:bidi="fa-IR"/>
        </w:rPr>
        <w:t>Participation in Mutual-Help Groups</w:t>
      </w:r>
    </w:p>
    <w:p w:rsidR="00BD20D1" w:rsidRPr="00BD20D1" w:rsidRDefault="00BD20D1" w:rsidP="00843586">
      <w:pPr>
        <w:spacing w:after="0"/>
        <w:jc w:val="both"/>
        <w:rPr>
          <w:rFonts w:cs="2  Mitra"/>
          <w:sz w:val="32"/>
          <w:szCs w:val="32"/>
          <w:lang w:bidi="fa-IR"/>
        </w:rPr>
      </w:pPr>
      <w:r w:rsidRPr="00BD20D1">
        <w:rPr>
          <w:rFonts w:cs="2  Mitra"/>
          <w:sz w:val="32"/>
          <w:szCs w:val="32"/>
          <w:lang w:bidi="fa-IR"/>
        </w:rPr>
        <w:t>Relapse Rates</w:t>
      </w:r>
    </w:p>
    <w:p w:rsidR="00BD20D1" w:rsidRPr="00BD20D1" w:rsidRDefault="00BD20D1" w:rsidP="00843586">
      <w:pPr>
        <w:jc w:val="both"/>
        <w:rPr>
          <w:rFonts w:cs="2  Mitra"/>
          <w:sz w:val="32"/>
          <w:szCs w:val="32"/>
          <w:lang w:bidi="fa-IR"/>
        </w:rPr>
      </w:pPr>
    </w:p>
    <w:p w:rsidR="00BD20D1" w:rsidRPr="00BD20D1" w:rsidRDefault="00BD20D1" w:rsidP="00843586">
      <w:pPr>
        <w:jc w:val="both"/>
        <w:rPr>
          <w:rFonts w:cs="2  Mitra"/>
          <w:sz w:val="32"/>
          <w:szCs w:val="32"/>
          <w:lang w:bidi="fa-IR"/>
        </w:rPr>
      </w:pPr>
      <w:r w:rsidRPr="00BD20D1">
        <w:rPr>
          <w:rFonts w:cs="2  Mitra"/>
          <w:sz w:val="32"/>
          <w:szCs w:val="32"/>
          <w:lang w:bidi="fa-IR"/>
        </w:rPr>
        <w:lastRenderedPageBreak/>
        <w:t>These findings will provide empirical evidence regarding the effectiveness of this culturally adapted recovery support model for adolescents and young adults in Iran.</w:t>
      </w:r>
    </w:p>
    <w:p w:rsidR="00BD20D1" w:rsidRPr="00BD20D1" w:rsidRDefault="00BD20D1" w:rsidP="00BD20D1">
      <w:pPr>
        <w:rPr>
          <w:rFonts w:cs="2  Mitra"/>
          <w:sz w:val="32"/>
          <w:szCs w:val="32"/>
          <w:lang w:bidi="fa-IR"/>
        </w:rPr>
      </w:pPr>
    </w:p>
    <w:p w:rsidR="00BD20D1" w:rsidRPr="00843586" w:rsidRDefault="00BD20D1" w:rsidP="00843586">
      <w:pPr>
        <w:rPr>
          <w:rFonts w:cs="2  Mitra"/>
          <w:b/>
          <w:bCs/>
          <w:sz w:val="32"/>
          <w:szCs w:val="32"/>
          <w:lang w:bidi="fa-IR"/>
        </w:rPr>
      </w:pPr>
      <w:r w:rsidRPr="00843586">
        <w:rPr>
          <w:rFonts w:cs="2  Mitra"/>
          <w:b/>
          <w:bCs/>
          <w:sz w:val="32"/>
          <w:szCs w:val="32"/>
          <w:lang w:bidi="fa-IR"/>
        </w:rPr>
        <w:t xml:space="preserve">References </w:t>
      </w:r>
    </w:p>
    <w:p w:rsidR="00BD20D1" w:rsidRPr="00BD20D1" w:rsidRDefault="00BD20D1" w:rsidP="00843586">
      <w:pPr>
        <w:spacing w:after="0"/>
        <w:jc w:val="both"/>
        <w:rPr>
          <w:rFonts w:cs="2  Mitra"/>
          <w:sz w:val="32"/>
          <w:szCs w:val="32"/>
          <w:lang w:bidi="fa-IR"/>
        </w:rPr>
      </w:pPr>
      <w:r w:rsidRPr="00BD20D1">
        <w:rPr>
          <w:rFonts w:cs="2  Mitra"/>
          <w:sz w:val="32"/>
          <w:szCs w:val="32"/>
          <w:lang w:bidi="fa-IR"/>
        </w:rPr>
        <w:t>Ashford, R. D., Brown, A. M., &amp; Curtis, B. (2019). Recovery capital, stigma, and recovery support among young people with substance use disorders. Journal of Substance Abuse Treatment, 102, 1–9.</w:t>
      </w:r>
    </w:p>
    <w:p w:rsidR="00BD20D1" w:rsidRPr="00BD20D1" w:rsidRDefault="00BD20D1" w:rsidP="00843586">
      <w:pPr>
        <w:spacing w:after="0"/>
        <w:jc w:val="both"/>
        <w:rPr>
          <w:rFonts w:cs="2  Mitra"/>
          <w:sz w:val="32"/>
          <w:szCs w:val="32"/>
          <w:lang w:bidi="fa-IR"/>
        </w:rPr>
      </w:pPr>
    </w:p>
    <w:p w:rsidR="00BD20D1" w:rsidRPr="00BD20D1" w:rsidRDefault="00BD20D1" w:rsidP="00843586">
      <w:pPr>
        <w:spacing w:after="0"/>
        <w:jc w:val="both"/>
        <w:rPr>
          <w:rFonts w:cs="2  Mitra"/>
          <w:sz w:val="32"/>
          <w:szCs w:val="32"/>
          <w:lang w:bidi="fa-IR"/>
        </w:rPr>
      </w:pPr>
      <w:r w:rsidRPr="00BD20D1">
        <w:rPr>
          <w:rFonts w:cs="2  Mitra"/>
          <w:sz w:val="32"/>
          <w:szCs w:val="32"/>
          <w:lang w:bidi="fa-IR"/>
        </w:rPr>
        <w:t xml:space="preserve">Best, D., &amp; </w:t>
      </w:r>
      <w:proofErr w:type="spellStart"/>
      <w:r w:rsidRPr="00BD20D1">
        <w:rPr>
          <w:rFonts w:cs="2  Mitra"/>
          <w:sz w:val="32"/>
          <w:szCs w:val="32"/>
          <w:lang w:bidi="fa-IR"/>
        </w:rPr>
        <w:t>Laudet</w:t>
      </w:r>
      <w:proofErr w:type="spellEnd"/>
      <w:r w:rsidRPr="00BD20D1">
        <w:rPr>
          <w:rFonts w:cs="2  Mitra"/>
          <w:sz w:val="32"/>
          <w:szCs w:val="32"/>
          <w:lang w:bidi="fa-IR"/>
        </w:rPr>
        <w:t>, A. (2010). The potential of recovery capital. RSA Projects.</w:t>
      </w:r>
    </w:p>
    <w:p w:rsidR="00BD20D1" w:rsidRPr="00BD20D1" w:rsidRDefault="00BD20D1" w:rsidP="00843586">
      <w:pPr>
        <w:spacing w:after="0"/>
        <w:jc w:val="both"/>
        <w:rPr>
          <w:rFonts w:cs="2  Mitra"/>
          <w:sz w:val="32"/>
          <w:szCs w:val="32"/>
          <w:lang w:bidi="fa-IR"/>
        </w:rPr>
      </w:pPr>
    </w:p>
    <w:p w:rsidR="00BD20D1" w:rsidRPr="00BD20D1" w:rsidRDefault="00BD20D1" w:rsidP="00843586">
      <w:pPr>
        <w:spacing w:after="0"/>
        <w:jc w:val="both"/>
        <w:rPr>
          <w:rFonts w:cs="2  Mitra"/>
          <w:sz w:val="32"/>
          <w:szCs w:val="32"/>
          <w:lang w:bidi="fa-IR"/>
        </w:rPr>
      </w:pPr>
      <w:r w:rsidRPr="00BD20D1">
        <w:rPr>
          <w:rFonts w:cs="2  Mitra"/>
          <w:sz w:val="32"/>
          <w:szCs w:val="32"/>
          <w:lang w:bidi="fa-IR"/>
        </w:rPr>
        <w:t xml:space="preserve">Cloud, W., &amp; </w:t>
      </w:r>
      <w:proofErr w:type="spellStart"/>
      <w:r w:rsidRPr="00BD20D1">
        <w:rPr>
          <w:rFonts w:cs="2  Mitra"/>
          <w:sz w:val="32"/>
          <w:szCs w:val="32"/>
          <w:lang w:bidi="fa-IR"/>
        </w:rPr>
        <w:t>Granfield</w:t>
      </w:r>
      <w:proofErr w:type="spellEnd"/>
      <w:r w:rsidRPr="00BD20D1">
        <w:rPr>
          <w:rFonts w:cs="2  Mitra"/>
          <w:sz w:val="32"/>
          <w:szCs w:val="32"/>
          <w:lang w:bidi="fa-IR"/>
        </w:rPr>
        <w:t>, R. (2008). Conceptualizing recovery capital: Expansion of a theoretical construct. Substance Use &amp; Misuse, 43(12–13), 1971–1986.</w:t>
      </w:r>
    </w:p>
    <w:p w:rsidR="00BD20D1" w:rsidRPr="00BD20D1" w:rsidRDefault="00BD20D1" w:rsidP="00843586">
      <w:pPr>
        <w:spacing w:after="0"/>
        <w:jc w:val="both"/>
        <w:rPr>
          <w:rFonts w:cs="2  Mitra"/>
          <w:sz w:val="32"/>
          <w:szCs w:val="32"/>
          <w:lang w:bidi="fa-IR"/>
        </w:rPr>
      </w:pPr>
    </w:p>
    <w:p w:rsidR="00BD20D1" w:rsidRPr="00BD20D1" w:rsidRDefault="00BD20D1" w:rsidP="00843586">
      <w:pPr>
        <w:spacing w:after="0"/>
        <w:jc w:val="both"/>
        <w:rPr>
          <w:rFonts w:cs="2  Mitra"/>
          <w:sz w:val="32"/>
          <w:szCs w:val="32"/>
          <w:lang w:bidi="fa-IR"/>
        </w:rPr>
      </w:pPr>
      <w:r w:rsidRPr="00BD20D1">
        <w:rPr>
          <w:rFonts w:cs="2  Mitra"/>
          <w:sz w:val="32"/>
          <w:szCs w:val="32"/>
          <w:lang w:bidi="fa-IR"/>
        </w:rPr>
        <w:t xml:space="preserve">Kelly, J. F., Bergman, B. G., </w:t>
      </w:r>
      <w:proofErr w:type="spellStart"/>
      <w:r w:rsidRPr="00BD20D1">
        <w:rPr>
          <w:rFonts w:cs="2  Mitra"/>
          <w:sz w:val="32"/>
          <w:szCs w:val="32"/>
          <w:lang w:bidi="fa-IR"/>
        </w:rPr>
        <w:t>Hoeppner</w:t>
      </w:r>
      <w:proofErr w:type="spellEnd"/>
      <w:r w:rsidRPr="00BD20D1">
        <w:rPr>
          <w:rFonts w:cs="2  Mitra"/>
          <w:sz w:val="32"/>
          <w:szCs w:val="32"/>
          <w:lang w:bidi="fa-IR"/>
        </w:rPr>
        <w:t xml:space="preserve">, B. B., </w:t>
      </w:r>
      <w:proofErr w:type="spellStart"/>
      <w:r w:rsidRPr="00BD20D1">
        <w:rPr>
          <w:rFonts w:cs="2  Mitra"/>
          <w:sz w:val="32"/>
          <w:szCs w:val="32"/>
          <w:lang w:bidi="fa-IR"/>
        </w:rPr>
        <w:t>Vilsaint</w:t>
      </w:r>
      <w:proofErr w:type="spellEnd"/>
      <w:r w:rsidRPr="00BD20D1">
        <w:rPr>
          <w:rFonts w:cs="2  Mitra"/>
          <w:sz w:val="32"/>
          <w:szCs w:val="32"/>
          <w:lang w:bidi="fa-IR"/>
        </w:rPr>
        <w:t>, C. L., &amp; White, W. L. (2017). Prevalence and pathways of recovery from drug and alcohol problems in the United States population. Drug and Alcohol Dependence, 181, 162–169.</w:t>
      </w:r>
    </w:p>
    <w:p w:rsidR="00BD20D1" w:rsidRPr="00BD20D1" w:rsidRDefault="00BD20D1" w:rsidP="00843586">
      <w:pPr>
        <w:spacing w:after="0"/>
        <w:jc w:val="both"/>
        <w:rPr>
          <w:rFonts w:cs="2  Mitra"/>
          <w:sz w:val="32"/>
          <w:szCs w:val="32"/>
          <w:lang w:bidi="fa-IR"/>
        </w:rPr>
      </w:pPr>
    </w:p>
    <w:p w:rsidR="00BD20D1" w:rsidRPr="00BD20D1" w:rsidRDefault="00BD20D1" w:rsidP="00843586">
      <w:pPr>
        <w:spacing w:after="0"/>
        <w:jc w:val="both"/>
        <w:rPr>
          <w:rFonts w:cs="2  Mitra"/>
          <w:sz w:val="32"/>
          <w:szCs w:val="32"/>
          <w:lang w:bidi="fa-IR"/>
        </w:rPr>
      </w:pPr>
      <w:r w:rsidRPr="00BD20D1">
        <w:rPr>
          <w:rFonts w:cs="2  Mitra"/>
          <w:sz w:val="32"/>
          <w:szCs w:val="32"/>
          <w:lang w:bidi="fa-IR"/>
        </w:rPr>
        <w:t xml:space="preserve">Kelly, J. F., Humphreys, K., &amp; </w:t>
      </w:r>
      <w:proofErr w:type="spellStart"/>
      <w:r w:rsidRPr="00BD20D1">
        <w:rPr>
          <w:rFonts w:cs="2  Mitra"/>
          <w:sz w:val="32"/>
          <w:szCs w:val="32"/>
          <w:lang w:bidi="fa-IR"/>
        </w:rPr>
        <w:t>Ferri</w:t>
      </w:r>
      <w:proofErr w:type="spellEnd"/>
      <w:r w:rsidRPr="00BD20D1">
        <w:rPr>
          <w:rFonts w:cs="2  Mitra"/>
          <w:sz w:val="32"/>
          <w:szCs w:val="32"/>
          <w:lang w:bidi="fa-IR"/>
        </w:rPr>
        <w:t>, M. (2020). Alcoholics Anonymous and other 12-step programs for alcohol use disorder. Cochrane Database of Systematic Reviews, 3, CD012880.</w:t>
      </w:r>
    </w:p>
    <w:p w:rsidR="00BD20D1" w:rsidRPr="00BD20D1" w:rsidRDefault="00BD20D1" w:rsidP="00843586">
      <w:pPr>
        <w:spacing w:after="0"/>
        <w:jc w:val="both"/>
        <w:rPr>
          <w:rFonts w:cs="2  Mitra"/>
          <w:sz w:val="32"/>
          <w:szCs w:val="32"/>
          <w:lang w:bidi="fa-IR"/>
        </w:rPr>
      </w:pPr>
    </w:p>
    <w:p w:rsidR="00BD20D1" w:rsidRPr="00BD20D1" w:rsidRDefault="00BD20D1" w:rsidP="00843586">
      <w:pPr>
        <w:spacing w:after="0"/>
        <w:jc w:val="both"/>
        <w:rPr>
          <w:rFonts w:cs="2  Mitra"/>
          <w:sz w:val="32"/>
          <w:szCs w:val="32"/>
          <w:lang w:bidi="fa-IR"/>
        </w:rPr>
      </w:pPr>
      <w:r w:rsidRPr="00BD20D1">
        <w:rPr>
          <w:rFonts w:cs="2  Mitra"/>
          <w:sz w:val="32"/>
          <w:szCs w:val="32"/>
          <w:lang w:bidi="fa-IR"/>
        </w:rPr>
        <w:t>Meyer-Lindenberg, A., Domes, G., Kirsch, P., &amp; Heinrichs, M. (2011). Oxytocin and vasopressin in the human brain: Social neuropeptides for translational medicine. Nature Reviews Neuroscience, 12(9), 524–538.</w:t>
      </w:r>
    </w:p>
    <w:p w:rsidR="00BD20D1" w:rsidRPr="00BD20D1" w:rsidRDefault="00BD20D1" w:rsidP="00843586">
      <w:pPr>
        <w:spacing w:after="0"/>
        <w:jc w:val="both"/>
        <w:rPr>
          <w:rFonts w:cs="2  Mitra"/>
          <w:sz w:val="32"/>
          <w:szCs w:val="32"/>
          <w:lang w:bidi="fa-IR"/>
        </w:rPr>
      </w:pPr>
    </w:p>
    <w:p w:rsidR="00BD20D1" w:rsidRPr="00BD20D1" w:rsidRDefault="00BD20D1" w:rsidP="00843586">
      <w:pPr>
        <w:spacing w:after="0"/>
        <w:jc w:val="both"/>
        <w:rPr>
          <w:rFonts w:cs="2  Mitra"/>
          <w:sz w:val="32"/>
          <w:szCs w:val="32"/>
          <w:lang w:bidi="fa-IR"/>
        </w:rPr>
      </w:pPr>
      <w:proofErr w:type="spellStart"/>
      <w:r w:rsidRPr="00BD20D1">
        <w:rPr>
          <w:rFonts w:cs="2  Mitra"/>
          <w:sz w:val="32"/>
          <w:szCs w:val="32"/>
          <w:lang w:bidi="fa-IR"/>
        </w:rPr>
        <w:lastRenderedPageBreak/>
        <w:t>Nargiso</w:t>
      </w:r>
      <w:proofErr w:type="spellEnd"/>
      <w:r w:rsidRPr="00BD20D1">
        <w:rPr>
          <w:rFonts w:cs="2  Mitra"/>
          <w:sz w:val="32"/>
          <w:szCs w:val="32"/>
          <w:lang w:bidi="fa-IR"/>
        </w:rPr>
        <w:t>, J. E., Friend, K. B., Florin, P., &amp; Moos, R. H. (2018). Alternative Peer Groups: A model for youth recovery. Journal of Groups in Addiction &amp; Recovery, 13(2–3), 182–198.</w:t>
      </w:r>
    </w:p>
    <w:p w:rsidR="00BD20D1" w:rsidRPr="00BD20D1" w:rsidRDefault="00BD20D1" w:rsidP="00843586">
      <w:pPr>
        <w:spacing w:after="0"/>
        <w:jc w:val="both"/>
        <w:rPr>
          <w:rFonts w:cs="2  Mitra"/>
          <w:sz w:val="32"/>
          <w:szCs w:val="32"/>
          <w:lang w:bidi="fa-IR"/>
        </w:rPr>
      </w:pPr>
    </w:p>
    <w:p w:rsidR="00BD20D1" w:rsidRPr="00BD20D1" w:rsidRDefault="00BD20D1" w:rsidP="00843586">
      <w:pPr>
        <w:spacing w:after="0"/>
        <w:jc w:val="both"/>
        <w:rPr>
          <w:rFonts w:cs="2  Mitra"/>
          <w:sz w:val="32"/>
          <w:szCs w:val="32"/>
          <w:lang w:bidi="fa-IR"/>
        </w:rPr>
      </w:pPr>
      <w:r w:rsidRPr="00BD20D1">
        <w:rPr>
          <w:rFonts w:cs="2  Mitra"/>
          <w:sz w:val="32"/>
          <w:szCs w:val="32"/>
          <w:lang w:bidi="fa-IR"/>
        </w:rPr>
        <w:t>Substance Abuse and Mental Health Services Administration. (2012). SAMHSA's Working Definition of Recovery. U.S. Department of Health and Human Services.</w:t>
      </w:r>
    </w:p>
    <w:p w:rsidR="00BD20D1" w:rsidRPr="00BD20D1" w:rsidRDefault="00BD20D1" w:rsidP="00843586">
      <w:pPr>
        <w:spacing w:after="0"/>
        <w:jc w:val="both"/>
        <w:rPr>
          <w:rFonts w:cs="2  Mitra"/>
          <w:sz w:val="32"/>
          <w:szCs w:val="32"/>
          <w:lang w:bidi="fa-IR"/>
        </w:rPr>
      </w:pPr>
    </w:p>
    <w:p w:rsidR="00BD20D1" w:rsidRPr="00BD20D1" w:rsidRDefault="00BD20D1" w:rsidP="00843586">
      <w:pPr>
        <w:spacing w:after="0"/>
        <w:jc w:val="both"/>
        <w:rPr>
          <w:rFonts w:cs="2  Mitra"/>
          <w:sz w:val="32"/>
          <w:szCs w:val="32"/>
          <w:lang w:bidi="fa-IR"/>
        </w:rPr>
      </w:pPr>
      <w:r w:rsidRPr="00BD20D1">
        <w:rPr>
          <w:rFonts w:cs="2  Mitra"/>
          <w:sz w:val="32"/>
          <w:szCs w:val="32"/>
          <w:lang w:bidi="fa-IR"/>
        </w:rPr>
        <w:t>White, W. L. (2008). Recovery management and recovery-oriented systems of care. Great Lakes Addiction Technology Transfer Center.</w:t>
      </w:r>
    </w:p>
    <w:p w:rsidR="00BD20D1" w:rsidRPr="00BD20D1" w:rsidRDefault="00BD20D1" w:rsidP="00843586">
      <w:pPr>
        <w:spacing w:after="0"/>
        <w:jc w:val="both"/>
        <w:rPr>
          <w:rFonts w:cs="2  Mitra"/>
          <w:sz w:val="32"/>
          <w:szCs w:val="32"/>
          <w:lang w:bidi="fa-IR"/>
        </w:rPr>
      </w:pPr>
    </w:p>
    <w:p w:rsidR="00BD20D1" w:rsidRDefault="00BD20D1" w:rsidP="00843586">
      <w:pPr>
        <w:spacing w:after="0"/>
        <w:jc w:val="both"/>
        <w:rPr>
          <w:rFonts w:cs="2  Mitra"/>
          <w:sz w:val="32"/>
          <w:szCs w:val="32"/>
          <w:lang w:bidi="fa-IR"/>
        </w:rPr>
      </w:pPr>
      <w:r w:rsidRPr="00BD20D1">
        <w:rPr>
          <w:rFonts w:cs="2  Mitra"/>
          <w:sz w:val="32"/>
          <w:szCs w:val="32"/>
          <w:lang w:bidi="fa-IR"/>
        </w:rPr>
        <w:t>White, W. L., &amp; Evans, A. C. (2014). The recovery agenda: The shared role of peers and professionals. Public Health Reviews, 35(2), 1–15.</w:t>
      </w:r>
    </w:p>
    <w:p w:rsidR="00BF5FCB" w:rsidRDefault="00BF5FCB" w:rsidP="00843586">
      <w:pPr>
        <w:spacing w:after="0"/>
        <w:jc w:val="both"/>
        <w:rPr>
          <w:rFonts w:cs="2  Mitra"/>
          <w:sz w:val="32"/>
          <w:szCs w:val="32"/>
          <w:lang w:bidi="fa-IR"/>
        </w:rPr>
      </w:pPr>
    </w:p>
    <w:sectPr w:rsidR="00BF5FC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2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FAB"/>
    <w:rsid w:val="002A5476"/>
    <w:rsid w:val="003E4C10"/>
    <w:rsid w:val="00504E6F"/>
    <w:rsid w:val="00561AE4"/>
    <w:rsid w:val="006A024B"/>
    <w:rsid w:val="007D4FAB"/>
    <w:rsid w:val="00843586"/>
    <w:rsid w:val="00BD20D1"/>
    <w:rsid w:val="00BF5FCB"/>
    <w:rsid w:val="00C917A2"/>
    <w:rsid w:val="00F657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51C72"/>
  <w15:chartTrackingRefBased/>
  <w15:docId w15:val="{CF1BA5F7-44B7-449B-A42B-D5047C866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9</Pages>
  <Words>1453</Words>
  <Characters>8288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cp:revision>
  <dcterms:created xsi:type="dcterms:W3CDTF">2026-07-22T06:04:00Z</dcterms:created>
  <dcterms:modified xsi:type="dcterms:W3CDTF">2026-07-22T07:28:00Z</dcterms:modified>
</cp:coreProperties>
</file>